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DDCE" w14:textId="3C4EB6DA" w:rsidR="00A1122A" w:rsidRPr="00552822" w:rsidRDefault="00A1122A" w:rsidP="00A1122A">
      <w:pPr>
        <w:spacing w:before="100" w:beforeAutospacing="1" w:after="100" w:afterAutospacing="1"/>
        <w:jc w:val="center"/>
        <w:rPr>
          <w:rFonts w:ascii="Arial" w:hAnsi="Arial" w:cs="Arial"/>
          <w:b/>
          <w:bCs/>
          <w:u w:val="single"/>
        </w:rPr>
      </w:pPr>
      <w:r w:rsidRPr="00552822">
        <w:rPr>
          <w:rFonts w:ascii="Arial" w:hAnsi="Arial" w:cs="Arial"/>
          <w:b/>
          <w:bCs/>
          <w:u w:val="single"/>
        </w:rPr>
        <w:t>Annual Infection Control Statement</w:t>
      </w:r>
    </w:p>
    <w:p w14:paraId="791C48FF" w14:textId="402979F4" w:rsidR="00A1122A" w:rsidRPr="00552822" w:rsidRDefault="00A1122A" w:rsidP="00A1122A">
      <w:pPr>
        <w:spacing w:before="100" w:beforeAutospacing="1" w:after="100" w:afterAutospacing="1"/>
        <w:jc w:val="center"/>
        <w:rPr>
          <w:rFonts w:ascii="Arial" w:hAnsi="Arial" w:cs="Arial"/>
          <w:b/>
          <w:bCs/>
          <w:u w:val="single"/>
        </w:rPr>
      </w:pPr>
      <w:r w:rsidRPr="00552822">
        <w:rPr>
          <w:rFonts w:ascii="Arial" w:hAnsi="Arial" w:cs="Arial"/>
          <w:b/>
          <w:bCs/>
          <w:u w:val="single"/>
        </w:rPr>
        <w:t>Forest House Surgery</w:t>
      </w:r>
    </w:p>
    <w:p w14:paraId="7BC216BA" w14:textId="36955A05" w:rsidR="00A1122A" w:rsidRPr="00552822" w:rsidRDefault="00A1122A" w:rsidP="00A1122A">
      <w:pPr>
        <w:spacing w:before="100" w:beforeAutospacing="1" w:after="100" w:afterAutospacing="1"/>
        <w:jc w:val="center"/>
        <w:rPr>
          <w:rFonts w:ascii="Arial" w:hAnsi="Arial" w:cs="Arial"/>
          <w:b/>
          <w:bCs/>
          <w:u w:val="single"/>
        </w:rPr>
      </w:pPr>
      <w:r w:rsidRPr="00552822">
        <w:rPr>
          <w:rFonts w:ascii="Arial" w:hAnsi="Arial" w:cs="Arial"/>
          <w:b/>
          <w:bCs/>
          <w:u w:val="single"/>
        </w:rPr>
        <w:t>25 Leicester Road, Shepshed. LE12 9DF</w:t>
      </w:r>
    </w:p>
    <w:p w14:paraId="362698DD" w14:textId="577A9027" w:rsidR="00A1122A" w:rsidRPr="00552822" w:rsidRDefault="00A1122A" w:rsidP="00A1122A">
      <w:pPr>
        <w:spacing w:before="100" w:beforeAutospacing="1" w:after="100" w:afterAutospacing="1"/>
        <w:jc w:val="center"/>
        <w:rPr>
          <w:rFonts w:ascii="Arial" w:hAnsi="Arial" w:cs="Arial"/>
          <w:b/>
          <w:bCs/>
          <w:u w:val="single"/>
        </w:rPr>
      </w:pPr>
      <w:r w:rsidRPr="00552822">
        <w:rPr>
          <w:rFonts w:ascii="Arial" w:hAnsi="Arial" w:cs="Arial"/>
          <w:b/>
          <w:bCs/>
          <w:u w:val="single"/>
        </w:rPr>
        <w:t>4.2.2024</w:t>
      </w:r>
    </w:p>
    <w:p w14:paraId="5FEED72D" w14:textId="77777777" w:rsidR="00A1122A" w:rsidRPr="00DF60D5" w:rsidRDefault="00A1122A" w:rsidP="00A1122A">
      <w:pPr>
        <w:spacing w:before="100" w:beforeAutospacing="1" w:after="100" w:afterAutospacing="1"/>
        <w:rPr>
          <w:rFonts w:ascii="Arial" w:hAnsi="Arial" w:cs="Arial"/>
          <w:b/>
        </w:rPr>
      </w:pPr>
      <w:r w:rsidRPr="00DF60D5">
        <w:rPr>
          <w:rFonts w:ascii="Arial" w:hAnsi="Arial" w:cs="Arial"/>
          <w:b/>
        </w:rPr>
        <w:t xml:space="preserve">Purpose  </w:t>
      </w:r>
    </w:p>
    <w:p w14:paraId="05C02FCA" w14:textId="34EF747A" w:rsidR="00A1122A" w:rsidRPr="00552822" w:rsidRDefault="00A1122A" w:rsidP="00AB5D51">
      <w:pPr>
        <w:spacing w:before="100" w:beforeAutospacing="1" w:after="100" w:afterAutospacing="1"/>
        <w:rPr>
          <w:rFonts w:ascii="Arial" w:hAnsi="Arial" w:cs="Arial"/>
        </w:rPr>
      </w:pPr>
      <w:r w:rsidRPr="00552822">
        <w:rPr>
          <w:rFonts w:ascii="Arial" w:hAnsi="Arial" w:cs="Arial"/>
        </w:rPr>
        <w:t xml:space="preserve">This annual statement will be generated each year in February, in accordance with the requirements of the </w:t>
      </w:r>
      <w:hyperlink r:id="rId5" w:history="1">
        <w:r w:rsidRPr="00552822">
          <w:rPr>
            <w:rStyle w:val="Hyperlink"/>
            <w:rFonts w:ascii="Arial" w:hAnsi="Arial" w:cs="Arial"/>
          </w:rPr>
          <w:t>Health and Social Care Act 2008 Code of Practice</w:t>
        </w:r>
      </w:hyperlink>
      <w:r w:rsidRPr="00552822">
        <w:rPr>
          <w:rFonts w:ascii="Arial" w:hAnsi="Arial" w:cs="Arial"/>
        </w:rPr>
        <w:t xml:space="preserve"> on the prevention and control of infections and related guidance. </w:t>
      </w:r>
    </w:p>
    <w:p w14:paraId="7D799DFF" w14:textId="7B7F69D2" w:rsidR="00AB5D51" w:rsidRPr="00DD6858" w:rsidRDefault="00AB5D51" w:rsidP="00AB5D51">
      <w:pPr>
        <w:jc w:val="center"/>
        <w:rPr>
          <w:rFonts w:ascii="Arial" w:hAnsi="Arial" w:cs="Arial"/>
          <w:b/>
          <w:bCs/>
        </w:rPr>
      </w:pPr>
      <w:r w:rsidRPr="001B4CDE">
        <w:rPr>
          <w:rFonts w:ascii="Arial" w:hAnsi="Arial" w:cs="Arial"/>
          <w:b/>
          <w:bCs/>
        </w:rPr>
        <w:t xml:space="preserve">Forest House Surgery Infection Prevention </w:t>
      </w:r>
      <w:r>
        <w:rPr>
          <w:rFonts w:ascii="Arial" w:hAnsi="Arial" w:cs="Arial"/>
          <w:b/>
          <w:bCs/>
        </w:rPr>
        <w:t xml:space="preserve">and </w:t>
      </w:r>
      <w:proofErr w:type="spellStart"/>
      <w:r>
        <w:rPr>
          <w:rFonts w:ascii="Arial" w:hAnsi="Arial" w:cs="Arial"/>
          <w:b/>
          <w:bCs/>
        </w:rPr>
        <w:t>Control</w:t>
      </w:r>
      <w:r w:rsidRPr="001B4CDE">
        <w:rPr>
          <w:rFonts w:ascii="Arial" w:hAnsi="Arial" w:cs="Arial"/>
          <w:b/>
          <w:bCs/>
        </w:rPr>
        <w:t>Team</w:t>
      </w:r>
      <w:proofErr w:type="spellEnd"/>
    </w:p>
    <w:p w14:paraId="3DAF289D" w14:textId="77777777" w:rsidR="00AB5D51" w:rsidRPr="001B4CDE" w:rsidRDefault="00AB5D51" w:rsidP="00AB5D51">
      <w:pPr>
        <w:jc w:val="center"/>
        <w:rPr>
          <w:rFonts w:ascii="Arial" w:hAnsi="Arial" w:cs="Arial"/>
        </w:rPr>
      </w:pPr>
      <w:r w:rsidRPr="001B4CDE">
        <w:rPr>
          <w:rFonts w:ascii="Arial" w:hAnsi="Arial" w:cs="Arial"/>
        </w:rPr>
        <w:t xml:space="preserve">IPC </w:t>
      </w:r>
      <w:proofErr w:type="gramStart"/>
      <w:r w:rsidRPr="001B4CDE">
        <w:rPr>
          <w:rFonts w:ascii="Arial" w:hAnsi="Arial" w:cs="Arial"/>
        </w:rPr>
        <w:t>Lead</w:t>
      </w:r>
      <w:proofErr w:type="gramEnd"/>
      <w:r w:rsidRPr="001B4CDE">
        <w:rPr>
          <w:rFonts w:ascii="Arial" w:hAnsi="Arial" w:cs="Arial"/>
        </w:rPr>
        <w:t xml:space="preserve"> (GP Partner) - Dr Joanne Watson </w:t>
      </w:r>
    </w:p>
    <w:p w14:paraId="03B5D4F2" w14:textId="77777777" w:rsidR="00AB5D51" w:rsidRPr="001B4CDE" w:rsidRDefault="00AB5D51" w:rsidP="00AB5D51">
      <w:pPr>
        <w:jc w:val="center"/>
        <w:rPr>
          <w:rFonts w:ascii="Arial" w:hAnsi="Arial" w:cs="Arial"/>
        </w:rPr>
      </w:pPr>
      <w:r w:rsidRPr="001B4CDE">
        <w:rPr>
          <w:rFonts w:ascii="Arial" w:hAnsi="Arial" w:cs="Arial"/>
        </w:rPr>
        <w:t>Practice Nurse – Tracey</w:t>
      </w:r>
    </w:p>
    <w:p w14:paraId="71B70D72" w14:textId="77777777" w:rsidR="00AB5D51" w:rsidRPr="001B4CDE" w:rsidRDefault="00AB5D51" w:rsidP="00AB5D51">
      <w:pPr>
        <w:jc w:val="center"/>
        <w:rPr>
          <w:rFonts w:ascii="Arial" w:hAnsi="Arial" w:cs="Arial"/>
        </w:rPr>
      </w:pPr>
      <w:r w:rsidRPr="001B4CDE">
        <w:rPr>
          <w:rFonts w:ascii="Arial" w:hAnsi="Arial" w:cs="Arial"/>
        </w:rPr>
        <w:t>Administrator – Louise</w:t>
      </w:r>
    </w:p>
    <w:p w14:paraId="168BBDD6" w14:textId="77777777" w:rsidR="00AB5D51" w:rsidRDefault="00AB5D51" w:rsidP="00AB5D51">
      <w:pPr>
        <w:jc w:val="center"/>
        <w:rPr>
          <w:rFonts w:ascii="Arial" w:hAnsi="Arial" w:cs="Arial"/>
        </w:rPr>
      </w:pPr>
      <w:r w:rsidRPr="001B4CDE">
        <w:rPr>
          <w:rFonts w:ascii="Arial" w:hAnsi="Arial" w:cs="Arial"/>
        </w:rPr>
        <w:t>Cleaning Team- Sangita, Grace and Carol.</w:t>
      </w:r>
    </w:p>
    <w:p w14:paraId="31845B7D" w14:textId="77777777" w:rsidR="006656DD" w:rsidRDefault="006656DD" w:rsidP="00AB5D51">
      <w:pPr>
        <w:jc w:val="center"/>
        <w:rPr>
          <w:rFonts w:ascii="Arial" w:hAnsi="Arial" w:cs="Arial"/>
        </w:rPr>
      </w:pPr>
    </w:p>
    <w:p w14:paraId="2AF30562" w14:textId="5EC216A1" w:rsidR="006656DD" w:rsidRPr="001B4CDE" w:rsidRDefault="006656DD" w:rsidP="006656DD">
      <w:pPr>
        <w:jc w:val="center"/>
        <w:rPr>
          <w:rFonts w:ascii="Arial" w:hAnsi="Arial" w:cs="Arial"/>
        </w:rPr>
      </w:pPr>
      <w:r w:rsidRPr="001B4CDE">
        <w:rPr>
          <w:rFonts w:ascii="Arial" w:hAnsi="Arial" w:cs="Arial"/>
        </w:rPr>
        <w:t xml:space="preserve">We follow The Code of Practice for GP Practices using the National Standards of Healthcare, Cleanliness in General </w:t>
      </w:r>
      <w:proofErr w:type="spellStart"/>
      <w:r w:rsidRPr="001B4CDE">
        <w:rPr>
          <w:rFonts w:ascii="Arial" w:hAnsi="Arial" w:cs="Arial"/>
        </w:rPr>
        <w:t>Practive</w:t>
      </w:r>
      <w:proofErr w:type="spellEnd"/>
    </w:p>
    <w:p w14:paraId="62A9E640" w14:textId="77777777" w:rsidR="006656DD" w:rsidRPr="001B4CDE" w:rsidRDefault="006656DD" w:rsidP="00AB5D51">
      <w:pPr>
        <w:jc w:val="center"/>
        <w:rPr>
          <w:rFonts w:ascii="Arial" w:hAnsi="Arial" w:cs="Arial"/>
        </w:rPr>
      </w:pPr>
    </w:p>
    <w:p w14:paraId="343EF414" w14:textId="6205FBE3" w:rsidR="00D41AA7" w:rsidRPr="00552822" w:rsidRDefault="00D41AA7" w:rsidP="00552822">
      <w:pPr>
        <w:spacing w:before="100" w:beforeAutospacing="1" w:after="100" w:afterAutospacing="1"/>
        <w:rPr>
          <w:rFonts w:ascii="Arial" w:hAnsi="Arial" w:cs="Arial"/>
          <w:b/>
          <w:sz w:val="22"/>
          <w:szCs w:val="22"/>
          <w:u w:val="single"/>
        </w:rPr>
      </w:pPr>
      <w:r w:rsidRPr="001B1EEC">
        <w:rPr>
          <w:rFonts w:ascii="Arial" w:hAnsi="Arial" w:cs="Arial"/>
          <w:b/>
          <w:sz w:val="22"/>
          <w:szCs w:val="22"/>
          <w:u w:val="single"/>
        </w:rPr>
        <w:t>P</w:t>
      </w:r>
      <w:r w:rsidR="001B1EEC" w:rsidRPr="001B1EEC">
        <w:rPr>
          <w:rFonts w:ascii="Arial" w:hAnsi="Arial" w:cs="Arial"/>
          <w:b/>
          <w:sz w:val="22"/>
          <w:szCs w:val="22"/>
          <w:u w:val="single"/>
        </w:rPr>
        <w:t>OLICIES</w:t>
      </w:r>
      <w:r w:rsidR="00552822">
        <w:rPr>
          <w:rFonts w:ascii="Arial" w:hAnsi="Arial" w:cs="Arial"/>
          <w:b/>
          <w:sz w:val="22"/>
          <w:szCs w:val="22"/>
          <w:u w:val="single"/>
        </w:rPr>
        <w:t xml:space="preserve">: </w:t>
      </w:r>
      <w:r w:rsidRPr="00552822">
        <w:rPr>
          <w:rFonts w:ascii="Arial" w:hAnsi="Arial" w:cs="Arial"/>
        </w:rPr>
        <w:t xml:space="preserve">The infection prevention and control-related policies and procedures that have been written, updated or reviewed in the last year include, but are not limited, to: </w:t>
      </w:r>
    </w:p>
    <w:p w14:paraId="6E2684BF"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 Antimicrobial stewardship</w:t>
      </w:r>
    </w:p>
    <w:p w14:paraId="56BF794A"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 Aseptic technique</w:t>
      </w:r>
    </w:p>
    <w:p w14:paraId="0A9CE6ED"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3. BBVs (Blood-borne viruses)</w:t>
      </w:r>
    </w:p>
    <w:p w14:paraId="4053B9CF" w14:textId="77777777" w:rsidR="00D41AA7" w:rsidRPr="001B4CDE" w:rsidRDefault="00D41AA7" w:rsidP="00D41AA7">
      <w:pPr>
        <w:autoSpaceDE w:val="0"/>
        <w:autoSpaceDN w:val="0"/>
        <w:adjustRightInd w:val="0"/>
        <w:rPr>
          <w:rFonts w:ascii="Arial" w:hAnsi="Arial" w:cs="Arial"/>
          <w:i/>
          <w:iCs/>
          <w:color w:val="000000"/>
        </w:rPr>
      </w:pPr>
      <w:r w:rsidRPr="001B4CDE">
        <w:rPr>
          <w:rFonts w:ascii="Arial" w:hAnsi="Arial" w:cs="Arial"/>
          <w:color w:val="000000"/>
        </w:rPr>
        <w:t xml:space="preserve">4. </w:t>
      </w:r>
      <w:r w:rsidRPr="001B4CDE">
        <w:rPr>
          <w:rFonts w:ascii="Arial" w:hAnsi="Arial" w:cs="Arial"/>
          <w:i/>
          <w:iCs/>
          <w:color w:val="000000"/>
        </w:rPr>
        <w:t>C. difficile (</w:t>
      </w:r>
      <w:proofErr w:type="spellStart"/>
      <w:r w:rsidRPr="001B4CDE">
        <w:rPr>
          <w:rFonts w:ascii="Arial" w:hAnsi="Arial" w:cs="Arial"/>
          <w:i/>
          <w:iCs/>
          <w:color w:val="000000"/>
        </w:rPr>
        <w:t>Clostridioides</w:t>
      </w:r>
      <w:proofErr w:type="spellEnd"/>
      <w:r w:rsidRPr="001B4CDE">
        <w:rPr>
          <w:rFonts w:ascii="Arial" w:hAnsi="Arial" w:cs="Arial"/>
          <w:i/>
          <w:iCs/>
          <w:color w:val="000000"/>
        </w:rPr>
        <w:t xml:space="preserve"> difficile)</w:t>
      </w:r>
    </w:p>
    <w:p w14:paraId="670C1E60"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5. CJD (Creutzfeldt-Jakob disease)</w:t>
      </w:r>
    </w:p>
    <w:p w14:paraId="56F64375"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6. Hand hygiene</w:t>
      </w:r>
    </w:p>
    <w:p w14:paraId="4086BFA3"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7. Invasive devices</w:t>
      </w:r>
    </w:p>
    <w:p w14:paraId="0C72ABC8"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8. MRGNB, including CPE</w:t>
      </w:r>
    </w:p>
    <w:p w14:paraId="2634C9C9"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9. MRSA</w:t>
      </w:r>
    </w:p>
    <w:p w14:paraId="522DEB5A"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10. Notifiable diseases</w:t>
      </w:r>
    </w:p>
    <w:p w14:paraId="46AAB28A"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11. Outbreaks of communicable disease</w:t>
      </w:r>
    </w:p>
    <w:p w14:paraId="1D901F9E"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12. Patient placement and assessment for infection risk</w:t>
      </w:r>
    </w:p>
    <w:p w14:paraId="3D19AED0"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13. PPE (Personal protective equipment)</w:t>
      </w:r>
    </w:p>
    <w:p w14:paraId="1D54472B"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 xml:space="preserve">14. PVL-SA (Panton-Valentine </w:t>
      </w:r>
      <w:proofErr w:type="spellStart"/>
      <w:r w:rsidRPr="001B4CDE">
        <w:rPr>
          <w:rFonts w:ascii="Arial" w:hAnsi="Arial" w:cs="Arial"/>
          <w:color w:val="000000"/>
        </w:rPr>
        <w:t>Leukocidin</w:t>
      </w:r>
      <w:proofErr w:type="spellEnd"/>
      <w:r w:rsidRPr="001B4CDE">
        <w:rPr>
          <w:rFonts w:ascii="Arial" w:hAnsi="Arial" w:cs="Arial"/>
          <w:color w:val="000000"/>
        </w:rPr>
        <w:t xml:space="preserve"> </w:t>
      </w:r>
      <w:r w:rsidRPr="001B4CDE">
        <w:rPr>
          <w:rFonts w:ascii="Arial" w:hAnsi="Arial" w:cs="Arial"/>
          <w:i/>
          <w:iCs/>
          <w:color w:val="000000"/>
        </w:rPr>
        <w:t>staphylococcus aureus</w:t>
      </w:r>
      <w:r w:rsidRPr="001B4CDE">
        <w:rPr>
          <w:rFonts w:ascii="Arial" w:hAnsi="Arial" w:cs="Arial"/>
          <w:color w:val="000000"/>
        </w:rPr>
        <w:t>)</w:t>
      </w:r>
    </w:p>
    <w:p w14:paraId="453AFBC9"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15. Respiratory and cough hygiene</w:t>
      </w:r>
    </w:p>
    <w:p w14:paraId="02DA2C95"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16. Respiratory illnesses</w:t>
      </w:r>
    </w:p>
    <w:p w14:paraId="06ED0C73"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17. Safe disposal of waste, including sharps</w:t>
      </w:r>
    </w:p>
    <w:p w14:paraId="4F0353B9"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18. Safe management of blood and body fluid spillages</w:t>
      </w:r>
    </w:p>
    <w:p w14:paraId="4DAFB6AA"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19. Safe management of care equipment</w:t>
      </w:r>
    </w:p>
    <w:p w14:paraId="68FF79D6"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20. Safe management of linen, including uniforms and workwear</w:t>
      </w:r>
    </w:p>
    <w:p w14:paraId="2BF1FE08"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21. Safe management of sharps and inoculation injuries</w:t>
      </w:r>
    </w:p>
    <w:p w14:paraId="7DAB32F9"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22. Safe management of the care environment</w:t>
      </w:r>
    </w:p>
    <w:p w14:paraId="2BCF71E5"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lastRenderedPageBreak/>
        <w:t>23. Scabies</w:t>
      </w:r>
    </w:p>
    <w:p w14:paraId="50512659"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24. Specimen collection</w:t>
      </w:r>
    </w:p>
    <w:p w14:paraId="5438FB19"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25. SICPS and TBPs (Standard infection control precautions and Transmission based precautions)</w:t>
      </w:r>
    </w:p>
    <w:p w14:paraId="2905D4F6"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26. Venepuncture</w:t>
      </w:r>
    </w:p>
    <w:p w14:paraId="5FC7A3E7" w14:textId="77777777" w:rsidR="00D41AA7" w:rsidRPr="001B4CDE" w:rsidRDefault="00D41AA7" w:rsidP="00D41AA7">
      <w:pPr>
        <w:autoSpaceDE w:val="0"/>
        <w:autoSpaceDN w:val="0"/>
        <w:adjustRightInd w:val="0"/>
        <w:rPr>
          <w:rFonts w:ascii="Arial" w:hAnsi="Arial" w:cs="Arial"/>
          <w:color w:val="000000"/>
        </w:rPr>
      </w:pPr>
      <w:r w:rsidRPr="001B4CDE">
        <w:rPr>
          <w:rFonts w:ascii="Arial" w:hAnsi="Arial" w:cs="Arial"/>
          <w:color w:val="000000"/>
        </w:rPr>
        <w:t>27. Viral gastroenteritis/Norovirus</w:t>
      </w:r>
    </w:p>
    <w:p w14:paraId="08E7BA26" w14:textId="0DC59929" w:rsidR="00D41AA7" w:rsidRPr="00552822" w:rsidRDefault="00D41AA7" w:rsidP="00D41AA7">
      <w:pPr>
        <w:spacing w:before="100" w:beforeAutospacing="1" w:after="100" w:afterAutospacing="1"/>
        <w:rPr>
          <w:rFonts w:ascii="Arial" w:hAnsi="Arial" w:cs="Arial"/>
        </w:rPr>
      </w:pPr>
      <w:r w:rsidRPr="00552822">
        <w:rPr>
          <w:rFonts w:ascii="Arial" w:hAnsi="Arial" w:cs="Arial"/>
        </w:rPr>
        <w:t xml:space="preserve">Policies relating to infection prevention and control are available to all staff and are reviewed and updated annually. Additionally, all policies are amended on an ongoing basis as per current advice, </w:t>
      </w:r>
      <w:r w:rsidR="001B1EEC" w:rsidRPr="00552822">
        <w:rPr>
          <w:rFonts w:ascii="Arial" w:hAnsi="Arial" w:cs="Arial"/>
        </w:rPr>
        <w:t>guidance,</w:t>
      </w:r>
      <w:r w:rsidRPr="00552822">
        <w:rPr>
          <w:rFonts w:ascii="Arial" w:hAnsi="Arial" w:cs="Arial"/>
        </w:rPr>
        <w:t xml:space="preserve"> and legislation changes.  </w:t>
      </w:r>
    </w:p>
    <w:p w14:paraId="37E40545" w14:textId="3E20FF5D" w:rsidR="00D41AA7" w:rsidRPr="001B1EEC" w:rsidRDefault="00D41AA7" w:rsidP="00D41AA7">
      <w:pPr>
        <w:spacing w:before="100" w:beforeAutospacing="1" w:after="100" w:afterAutospacing="1"/>
        <w:rPr>
          <w:rFonts w:ascii="Arial" w:hAnsi="Arial" w:cs="Arial"/>
          <w:b/>
          <w:sz w:val="22"/>
          <w:szCs w:val="22"/>
          <w:u w:val="single"/>
        </w:rPr>
      </w:pPr>
      <w:r w:rsidRPr="001B1EEC">
        <w:rPr>
          <w:rFonts w:ascii="Arial" w:hAnsi="Arial" w:cs="Arial"/>
          <w:b/>
          <w:sz w:val="22"/>
          <w:szCs w:val="22"/>
          <w:u w:val="single"/>
        </w:rPr>
        <w:t>Infection prevention audit</w:t>
      </w:r>
      <w:r w:rsidR="001B1EEC">
        <w:rPr>
          <w:rFonts w:ascii="Arial" w:hAnsi="Arial" w:cs="Arial"/>
          <w:b/>
          <w:sz w:val="22"/>
          <w:szCs w:val="22"/>
          <w:u w:val="single"/>
        </w:rPr>
        <w:t>s</w:t>
      </w:r>
    </w:p>
    <w:p w14:paraId="41AAEDAD" w14:textId="77777777" w:rsidR="00D41AA7" w:rsidRDefault="00D41AA7" w:rsidP="001B1EEC">
      <w:pPr>
        <w:spacing w:before="100" w:beforeAutospacing="1" w:after="100" w:afterAutospacing="1"/>
        <w:rPr>
          <w:rFonts w:ascii="Arial" w:hAnsi="Arial" w:cs="Arial"/>
          <w:sz w:val="22"/>
          <w:szCs w:val="22"/>
        </w:rPr>
      </w:pPr>
      <w:r>
        <w:rPr>
          <w:rFonts w:ascii="Arial" w:hAnsi="Arial" w:cs="Arial"/>
          <w:sz w:val="22"/>
          <w:szCs w:val="22"/>
        </w:rPr>
        <w:t xml:space="preserve">Forest House Surgery decided to update the Infection </w:t>
      </w:r>
      <w:proofErr w:type="spellStart"/>
      <w:r>
        <w:rPr>
          <w:rFonts w:ascii="Arial" w:hAnsi="Arial" w:cs="Arial"/>
          <w:sz w:val="22"/>
          <w:szCs w:val="22"/>
        </w:rPr>
        <w:t>Contol</w:t>
      </w:r>
      <w:proofErr w:type="spellEnd"/>
      <w:r>
        <w:rPr>
          <w:rFonts w:ascii="Arial" w:hAnsi="Arial" w:cs="Arial"/>
          <w:sz w:val="22"/>
          <w:szCs w:val="22"/>
        </w:rPr>
        <w:t xml:space="preserve"> Prevention policies in 2023 and following the National Standards of Healthcare Cleanliness in General Practice 2021 Guidance. This has required a period of education, retraining and planning to implement before we could move forward on this. Old policies have been archived and new </w:t>
      </w:r>
      <w:proofErr w:type="spellStart"/>
      <w:r>
        <w:rPr>
          <w:rFonts w:ascii="Arial" w:hAnsi="Arial" w:cs="Arial"/>
          <w:sz w:val="22"/>
          <w:szCs w:val="22"/>
        </w:rPr>
        <w:t>polices</w:t>
      </w:r>
      <w:proofErr w:type="spellEnd"/>
      <w:r>
        <w:rPr>
          <w:rFonts w:ascii="Arial" w:hAnsi="Arial" w:cs="Arial"/>
          <w:sz w:val="22"/>
          <w:szCs w:val="22"/>
        </w:rPr>
        <w:t xml:space="preserve"> written and implemented for January 2024. Cleaning schedules and audits will follow the Guidance over 2024.</w:t>
      </w:r>
    </w:p>
    <w:p w14:paraId="556CD5DF" w14:textId="77777777" w:rsidR="00D41AA7" w:rsidRDefault="00D41AA7" w:rsidP="001B1EEC">
      <w:pPr>
        <w:spacing w:before="100" w:beforeAutospacing="1" w:after="100" w:afterAutospacing="1"/>
        <w:rPr>
          <w:rFonts w:ascii="Arial" w:hAnsi="Arial" w:cs="Arial"/>
          <w:sz w:val="22"/>
          <w:szCs w:val="22"/>
        </w:rPr>
      </w:pPr>
      <w:r>
        <w:rPr>
          <w:rFonts w:ascii="Arial" w:hAnsi="Arial" w:cs="Arial"/>
          <w:sz w:val="22"/>
          <w:szCs w:val="22"/>
        </w:rPr>
        <w:t xml:space="preserve">Forest House Surgery team have engaged throughout all the clinical and </w:t>
      </w:r>
      <w:proofErr w:type="spellStart"/>
      <w:proofErr w:type="gramStart"/>
      <w:r>
        <w:rPr>
          <w:rFonts w:ascii="Arial" w:hAnsi="Arial" w:cs="Arial"/>
          <w:sz w:val="22"/>
          <w:szCs w:val="22"/>
        </w:rPr>
        <w:t>non clinical</w:t>
      </w:r>
      <w:proofErr w:type="spellEnd"/>
      <w:proofErr w:type="gramEnd"/>
      <w:r>
        <w:rPr>
          <w:rFonts w:ascii="Arial" w:hAnsi="Arial" w:cs="Arial"/>
          <w:sz w:val="22"/>
          <w:szCs w:val="22"/>
        </w:rPr>
        <w:t xml:space="preserve"> teams to assist the cleaning team with this new guidance, as the whole team endeavour to always protect our patients from any infection risk.</w:t>
      </w:r>
    </w:p>
    <w:p w14:paraId="4B55A58D" w14:textId="77777777" w:rsidR="00D41AA7" w:rsidRDefault="00D41AA7" w:rsidP="001B1EEC">
      <w:pPr>
        <w:spacing w:before="100" w:beforeAutospacing="1" w:after="100" w:afterAutospacing="1"/>
        <w:rPr>
          <w:rFonts w:ascii="Arial" w:hAnsi="Arial" w:cs="Arial"/>
          <w:sz w:val="22"/>
          <w:szCs w:val="22"/>
        </w:rPr>
      </w:pPr>
      <w:r>
        <w:rPr>
          <w:rFonts w:ascii="Arial" w:hAnsi="Arial" w:cs="Arial"/>
          <w:sz w:val="22"/>
          <w:szCs w:val="22"/>
        </w:rPr>
        <w:t xml:space="preserve">The IPC team has now been joined by an </w:t>
      </w:r>
      <w:proofErr w:type="spellStart"/>
      <w:r>
        <w:rPr>
          <w:rFonts w:ascii="Arial" w:hAnsi="Arial" w:cs="Arial"/>
          <w:sz w:val="22"/>
          <w:szCs w:val="22"/>
        </w:rPr>
        <w:t>administator</w:t>
      </w:r>
      <w:proofErr w:type="spellEnd"/>
      <w:r>
        <w:rPr>
          <w:rFonts w:ascii="Arial" w:hAnsi="Arial" w:cs="Arial"/>
          <w:sz w:val="22"/>
          <w:szCs w:val="22"/>
        </w:rPr>
        <w:t xml:space="preserve"> to help schedule the cleaning plans for different areas within the practice, perform inspections and audits as detailed in the guidance. </w:t>
      </w:r>
    </w:p>
    <w:p w14:paraId="2FBCEE63" w14:textId="77777777" w:rsidR="00D41AA7" w:rsidRPr="00DF60D5" w:rsidRDefault="00D41AA7" w:rsidP="001B1EEC">
      <w:pPr>
        <w:spacing w:before="100" w:beforeAutospacing="1" w:after="100" w:afterAutospacing="1"/>
        <w:rPr>
          <w:rFonts w:ascii="Arial" w:hAnsi="Arial" w:cs="Arial"/>
          <w:sz w:val="22"/>
          <w:szCs w:val="22"/>
        </w:rPr>
      </w:pPr>
      <w:r>
        <w:rPr>
          <w:rFonts w:ascii="Arial" w:hAnsi="Arial" w:cs="Arial"/>
          <w:sz w:val="22"/>
          <w:szCs w:val="22"/>
        </w:rPr>
        <w:t xml:space="preserve">A period of transition from old to new is still taking place, but from 1.3.2024 the new cleaning schedules will be working throughout the practice. </w:t>
      </w:r>
    </w:p>
    <w:p w14:paraId="7E120F79" w14:textId="77777777" w:rsidR="00D41AA7" w:rsidRDefault="00D41AA7" w:rsidP="001B1EEC">
      <w:pPr>
        <w:spacing w:before="100" w:beforeAutospacing="1" w:after="100" w:afterAutospacing="1"/>
        <w:rPr>
          <w:rFonts w:ascii="Arial" w:hAnsi="Arial" w:cs="Arial"/>
          <w:sz w:val="22"/>
          <w:szCs w:val="22"/>
        </w:rPr>
      </w:pPr>
      <w:r w:rsidRPr="006B24C1">
        <w:rPr>
          <w:rFonts w:ascii="Arial" w:hAnsi="Arial" w:cs="Arial"/>
          <w:sz w:val="22"/>
          <w:szCs w:val="22"/>
        </w:rPr>
        <w:t>Internal audits conducted covering the year 2023</w:t>
      </w:r>
      <w:r>
        <w:rPr>
          <w:rFonts w:ascii="Arial" w:hAnsi="Arial" w:cs="Arial"/>
          <w:sz w:val="22"/>
          <w:szCs w:val="22"/>
        </w:rPr>
        <w:t>.</w:t>
      </w:r>
    </w:p>
    <w:p w14:paraId="15E8880D" w14:textId="77777777" w:rsidR="00D41AA7" w:rsidRDefault="00D41AA7" w:rsidP="00D41AA7">
      <w:pPr>
        <w:pStyle w:val="ListParagraph"/>
        <w:numPr>
          <w:ilvl w:val="0"/>
          <w:numId w:val="5"/>
        </w:numPr>
        <w:spacing w:before="100" w:beforeAutospacing="1" w:after="100" w:afterAutospacing="1"/>
        <w:rPr>
          <w:rFonts w:ascii="Arial" w:hAnsi="Arial" w:cs="Arial"/>
          <w:sz w:val="22"/>
          <w:szCs w:val="22"/>
        </w:rPr>
      </w:pPr>
      <w:r>
        <w:rPr>
          <w:rFonts w:ascii="Arial" w:hAnsi="Arial" w:cs="Arial"/>
          <w:sz w:val="22"/>
          <w:szCs w:val="22"/>
        </w:rPr>
        <w:t>Annual Infection Prevention and Control Audit Tool of Compliance.</w:t>
      </w:r>
    </w:p>
    <w:p w14:paraId="15D2EA8D" w14:textId="77777777" w:rsidR="001B1EEC" w:rsidRDefault="001B1EEC" w:rsidP="001B1EEC">
      <w:pPr>
        <w:pStyle w:val="ListParagraph"/>
        <w:spacing w:before="100" w:beforeAutospacing="1" w:after="100" w:afterAutospacing="1"/>
        <w:ind w:left="1440"/>
        <w:rPr>
          <w:rFonts w:ascii="Arial" w:hAnsi="Arial" w:cs="Arial"/>
          <w:sz w:val="22"/>
          <w:szCs w:val="22"/>
        </w:rPr>
      </w:pPr>
    </w:p>
    <w:p w14:paraId="14B80E34" w14:textId="77777777" w:rsidR="00D41AA7" w:rsidRPr="00A86FD7" w:rsidRDefault="00D41AA7" w:rsidP="00D41AA7">
      <w:pPr>
        <w:pStyle w:val="ListParagraph"/>
        <w:spacing w:before="100" w:beforeAutospacing="1" w:after="100" w:afterAutospacing="1"/>
        <w:ind w:left="1440"/>
        <w:rPr>
          <w:rFonts w:ascii="Arial" w:hAnsi="Arial" w:cs="Arial"/>
          <w:b/>
          <w:bCs/>
          <w:sz w:val="22"/>
          <w:szCs w:val="22"/>
        </w:rPr>
      </w:pPr>
      <w:r w:rsidRPr="00A86FD7">
        <w:rPr>
          <w:rFonts w:ascii="Arial" w:hAnsi="Arial" w:cs="Arial"/>
          <w:b/>
          <w:bCs/>
          <w:sz w:val="22"/>
          <w:szCs w:val="22"/>
        </w:rPr>
        <w:t>Clinical Procedure Audits</w:t>
      </w:r>
    </w:p>
    <w:p w14:paraId="74058C32" w14:textId="77777777" w:rsidR="00D41AA7" w:rsidRDefault="00D41AA7" w:rsidP="00D41AA7">
      <w:pPr>
        <w:pStyle w:val="ListParagraph"/>
        <w:numPr>
          <w:ilvl w:val="0"/>
          <w:numId w:val="4"/>
        </w:numPr>
        <w:spacing w:before="100" w:beforeAutospacing="1" w:after="100" w:afterAutospacing="1"/>
        <w:rPr>
          <w:rFonts w:ascii="Arial" w:hAnsi="Arial" w:cs="Arial"/>
          <w:sz w:val="22"/>
          <w:szCs w:val="22"/>
        </w:rPr>
      </w:pPr>
      <w:r w:rsidRPr="00176066">
        <w:rPr>
          <w:rFonts w:ascii="Arial" w:hAnsi="Arial" w:cs="Arial"/>
          <w:sz w:val="22"/>
          <w:szCs w:val="22"/>
        </w:rPr>
        <w:t>Post procedure infection rates for Contraceptive Implant Fittings/removals/replacements</w:t>
      </w:r>
    </w:p>
    <w:p w14:paraId="13E059EB" w14:textId="77777777" w:rsidR="00D41AA7" w:rsidRDefault="00D41AA7" w:rsidP="00D41AA7">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Post procedure infection rates for Contraceptive Coil fittings/removal/replacements.</w:t>
      </w:r>
    </w:p>
    <w:p w14:paraId="20E65AAC" w14:textId="77777777" w:rsidR="00D41AA7" w:rsidRDefault="00D41AA7" w:rsidP="00D41AA7">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Post procedure infection rates for Minor Operations.</w:t>
      </w:r>
    </w:p>
    <w:p w14:paraId="40314B35" w14:textId="77777777" w:rsidR="00D41AA7" w:rsidRDefault="00D41AA7" w:rsidP="00D41AA7">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Post procedure infection rates for Ear Syringing Procedures.</w:t>
      </w:r>
    </w:p>
    <w:p w14:paraId="6A03712E" w14:textId="77777777" w:rsidR="001B1EEC" w:rsidRDefault="001B1EEC" w:rsidP="001B1EEC">
      <w:pPr>
        <w:pStyle w:val="ListParagraph"/>
        <w:spacing w:before="100" w:beforeAutospacing="1" w:after="100" w:afterAutospacing="1"/>
        <w:ind w:left="1429"/>
        <w:rPr>
          <w:rFonts w:ascii="Arial" w:hAnsi="Arial" w:cs="Arial"/>
          <w:sz w:val="22"/>
          <w:szCs w:val="22"/>
        </w:rPr>
      </w:pPr>
    </w:p>
    <w:p w14:paraId="3E1EF81C" w14:textId="77777777" w:rsidR="00D41AA7" w:rsidRPr="00A86FD7" w:rsidRDefault="00D41AA7" w:rsidP="00D41AA7">
      <w:pPr>
        <w:pStyle w:val="ListParagraph"/>
        <w:numPr>
          <w:ilvl w:val="0"/>
          <w:numId w:val="4"/>
        </w:numPr>
        <w:autoSpaceDE w:val="0"/>
        <w:autoSpaceDN w:val="0"/>
        <w:adjustRightInd w:val="0"/>
        <w:rPr>
          <w:rFonts w:ascii="Arial" w:hAnsi="Arial" w:cs="Arial"/>
          <w:b/>
          <w:bCs/>
          <w:color w:val="000000"/>
        </w:rPr>
      </w:pPr>
      <w:r w:rsidRPr="00A86FD7">
        <w:rPr>
          <w:rFonts w:ascii="Arial" w:hAnsi="Arial" w:cs="Arial"/>
          <w:b/>
          <w:bCs/>
          <w:color w:val="000000"/>
        </w:rPr>
        <w:t>Vaccine Audits</w:t>
      </w:r>
    </w:p>
    <w:p w14:paraId="45212B6E" w14:textId="77777777" w:rsidR="00D41AA7" w:rsidRPr="00A86FD7" w:rsidRDefault="00D41AA7" w:rsidP="00D41AA7">
      <w:pPr>
        <w:pStyle w:val="ListParagraph"/>
        <w:numPr>
          <w:ilvl w:val="0"/>
          <w:numId w:val="4"/>
        </w:numPr>
        <w:autoSpaceDE w:val="0"/>
        <w:autoSpaceDN w:val="0"/>
        <w:adjustRightInd w:val="0"/>
        <w:rPr>
          <w:rFonts w:ascii="Arial" w:hAnsi="Arial" w:cs="Arial"/>
          <w:color w:val="000000"/>
        </w:rPr>
      </w:pPr>
      <w:r w:rsidRPr="00A86FD7">
        <w:rPr>
          <w:rFonts w:ascii="Arial" w:hAnsi="Arial" w:cs="Arial"/>
          <w:color w:val="000000"/>
        </w:rPr>
        <w:t>Vaccine Fridge Temperature Logs Audit</w:t>
      </w:r>
    </w:p>
    <w:p w14:paraId="248BEBF6" w14:textId="77777777" w:rsidR="00D41AA7" w:rsidRPr="00A86FD7" w:rsidRDefault="00D41AA7" w:rsidP="00D41AA7">
      <w:pPr>
        <w:pStyle w:val="ListParagraph"/>
        <w:numPr>
          <w:ilvl w:val="0"/>
          <w:numId w:val="4"/>
        </w:numPr>
        <w:autoSpaceDE w:val="0"/>
        <w:autoSpaceDN w:val="0"/>
        <w:adjustRightInd w:val="0"/>
        <w:rPr>
          <w:rFonts w:ascii="Arial" w:hAnsi="Arial" w:cs="Arial"/>
          <w:color w:val="000000"/>
        </w:rPr>
      </w:pPr>
      <w:r w:rsidRPr="00A86FD7">
        <w:rPr>
          <w:rFonts w:ascii="Arial" w:hAnsi="Arial" w:cs="Arial"/>
          <w:color w:val="000000"/>
        </w:rPr>
        <w:t>Vaccine Cleaning Logs Audit</w:t>
      </w:r>
    </w:p>
    <w:p w14:paraId="26E7FD68" w14:textId="77777777" w:rsidR="00D41AA7" w:rsidRDefault="00D41AA7" w:rsidP="00D41AA7">
      <w:pPr>
        <w:pStyle w:val="ListParagraph"/>
        <w:numPr>
          <w:ilvl w:val="0"/>
          <w:numId w:val="4"/>
        </w:numPr>
        <w:autoSpaceDE w:val="0"/>
        <w:autoSpaceDN w:val="0"/>
        <w:adjustRightInd w:val="0"/>
        <w:rPr>
          <w:rFonts w:ascii="Arial" w:hAnsi="Arial" w:cs="Arial"/>
          <w:color w:val="000000"/>
        </w:rPr>
      </w:pPr>
      <w:r w:rsidRPr="00A86FD7">
        <w:rPr>
          <w:rFonts w:ascii="Arial" w:hAnsi="Arial" w:cs="Arial"/>
          <w:color w:val="000000"/>
        </w:rPr>
        <w:t>Cold Chain Compliance Audit.</w:t>
      </w:r>
    </w:p>
    <w:p w14:paraId="7B7F2E62" w14:textId="77777777" w:rsidR="001B1EEC" w:rsidRPr="00A86FD7" w:rsidRDefault="001B1EEC" w:rsidP="001B1EEC">
      <w:pPr>
        <w:pStyle w:val="ListParagraph"/>
        <w:autoSpaceDE w:val="0"/>
        <w:autoSpaceDN w:val="0"/>
        <w:adjustRightInd w:val="0"/>
        <w:ind w:left="1429"/>
        <w:rPr>
          <w:rFonts w:ascii="Arial" w:hAnsi="Arial" w:cs="Arial"/>
          <w:color w:val="000000"/>
        </w:rPr>
      </w:pPr>
    </w:p>
    <w:p w14:paraId="2CF14BBC" w14:textId="77777777" w:rsidR="00D41AA7" w:rsidRPr="00A86FD7" w:rsidRDefault="00D41AA7" w:rsidP="00D41AA7">
      <w:pPr>
        <w:pStyle w:val="ListParagraph"/>
        <w:numPr>
          <w:ilvl w:val="0"/>
          <w:numId w:val="4"/>
        </w:numPr>
        <w:autoSpaceDE w:val="0"/>
        <w:autoSpaceDN w:val="0"/>
        <w:adjustRightInd w:val="0"/>
        <w:rPr>
          <w:rFonts w:ascii="Arial" w:hAnsi="Arial" w:cs="Arial"/>
          <w:b/>
          <w:bCs/>
          <w:color w:val="000000"/>
        </w:rPr>
      </w:pPr>
      <w:r w:rsidRPr="00A86FD7">
        <w:rPr>
          <w:rFonts w:ascii="Arial" w:hAnsi="Arial" w:cs="Arial"/>
          <w:b/>
          <w:bCs/>
          <w:color w:val="000000"/>
        </w:rPr>
        <w:t>Practical Activity Audits</w:t>
      </w:r>
    </w:p>
    <w:p w14:paraId="3FF333AE" w14:textId="77777777" w:rsidR="00D41AA7" w:rsidRPr="00A86FD7" w:rsidRDefault="00D41AA7" w:rsidP="00D41AA7">
      <w:pPr>
        <w:pStyle w:val="ListParagraph"/>
        <w:numPr>
          <w:ilvl w:val="0"/>
          <w:numId w:val="4"/>
        </w:numPr>
        <w:autoSpaceDE w:val="0"/>
        <w:autoSpaceDN w:val="0"/>
        <w:adjustRightInd w:val="0"/>
        <w:rPr>
          <w:rFonts w:ascii="Arial" w:hAnsi="Arial" w:cs="Arial"/>
          <w:color w:val="000000"/>
        </w:rPr>
      </w:pPr>
      <w:r w:rsidRPr="00A86FD7">
        <w:rPr>
          <w:rFonts w:ascii="Arial" w:hAnsi="Arial" w:cs="Arial"/>
          <w:color w:val="000000"/>
        </w:rPr>
        <w:t>Hand washing Audit</w:t>
      </w:r>
    </w:p>
    <w:p w14:paraId="70125F84" w14:textId="77777777" w:rsidR="00D41AA7" w:rsidRPr="001B1EEC" w:rsidRDefault="00D41AA7" w:rsidP="00D41AA7">
      <w:pPr>
        <w:pStyle w:val="ListParagraph"/>
        <w:numPr>
          <w:ilvl w:val="0"/>
          <w:numId w:val="4"/>
        </w:numPr>
        <w:autoSpaceDE w:val="0"/>
        <w:autoSpaceDN w:val="0"/>
        <w:adjustRightInd w:val="0"/>
        <w:rPr>
          <w:rFonts w:ascii="Arial" w:hAnsi="Arial" w:cs="Arial"/>
          <w:color w:val="000000"/>
        </w:rPr>
      </w:pPr>
      <w:r w:rsidRPr="001B1EEC">
        <w:rPr>
          <w:rFonts w:ascii="Arial" w:hAnsi="Arial" w:cs="Arial"/>
          <w:color w:val="000000"/>
        </w:rPr>
        <w:t>PPE Knowledge Audit</w:t>
      </w:r>
    </w:p>
    <w:p w14:paraId="0BE74BD5" w14:textId="77777777" w:rsidR="00D41AA7" w:rsidRPr="001B1EEC" w:rsidRDefault="00D41AA7" w:rsidP="00D41AA7">
      <w:pPr>
        <w:pStyle w:val="ListParagraph"/>
        <w:numPr>
          <w:ilvl w:val="0"/>
          <w:numId w:val="4"/>
        </w:numPr>
        <w:autoSpaceDE w:val="0"/>
        <w:autoSpaceDN w:val="0"/>
        <w:adjustRightInd w:val="0"/>
        <w:rPr>
          <w:rFonts w:ascii="Arial" w:hAnsi="Arial" w:cs="Arial"/>
          <w:color w:val="000000"/>
        </w:rPr>
      </w:pPr>
      <w:r w:rsidRPr="001B1EEC">
        <w:rPr>
          <w:rFonts w:ascii="Arial" w:hAnsi="Arial" w:cs="Arial"/>
          <w:color w:val="000000"/>
        </w:rPr>
        <w:lastRenderedPageBreak/>
        <w:t>Sharps Bin Safety Audit</w:t>
      </w:r>
    </w:p>
    <w:p w14:paraId="7BC19F6A" w14:textId="77777777" w:rsidR="00DC6608" w:rsidRPr="001B1EEC" w:rsidRDefault="00DC6608" w:rsidP="00DC6608">
      <w:pPr>
        <w:pStyle w:val="ListParagraph"/>
        <w:numPr>
          <w:ilvl w:val="0"/>
          <w:numId w:val="4"/>
        </w:numPr>
        <w:spacing w:before="100" w:beforeAutospacing="1" w:after="100" w:afterAutospacing="1"/>
        <w:rPr>
          <w:rFonts w:ascii="Arial" w:hAnsi="Arial" w:cs="Arial"/>
        </w:rPr>
      </w:pPr>
      <w:r w:rsidRPr="001B1EEC">
        <w:rPr>
          <w:rFonts w:ascii="Arial" w:hAnsi="Arial" w:cs="Arial"/>
        </w:rPr>
        <w:t>Privacy curtain cleaning or changes</w:t>
      </w:r>
    </w:p>
    <w:p w14:paraId="33591684" w14:textId="252DC5B9" w:rsidR="00DC6608" w:rsidRPr="001B1EEC" w:rsidRDefault="00DC6608" w:rsidP="00D41AA7">
      <w:pPr>
        <w:pStyle w:val="ListParagraph"/>
        <w:numPr>
          <w:ilvl w:val="0"/>
          <w:numId w:val="4"/>
        </w:numPr>
        <w:autoSpaceDE w:val="0"/>
        <w:autoSpaceDN w:val="0"/>
        <w:adjustRightInd w:val="0"/>
        <w:rPr>
          <w:rFonts w:ascii="Arial" w:hAnsi="Arial" w:cs="Arial"/>
          <w:color w:val="000000"/>
        </w:rPr>
      </w:pPr>
      <w:r w:rsidRPr="001B1EEC">
        <w:rPr>
          <w:rFonts w:ascii="Arial" w:hAnsi="Arial" w:cs="Arial"/>
          <w:color w:val="000000"/>
        </w:rPr>
        <w:t xml:space="preserve">Hand </w:t>
      </w:r>
      <w:r w:rsidR="001B1EEC" w:rsidRPr="001B1EEC">
        <w:rPr>
          <w:rFonts w:ascii="Arial" w:hAnsi="Arial" w:cs="Arial"/>
          <w:color w:val="000000"/>
        </w:rPr>
        <w:t>Sanitiser expiry date log Audit</w:t>
      </w:r>
    </w:p>
    <w:p w14:paraId="2C3CD04C" w14:textId="77777777" w:rsidR="00D41AA7" w:rsidRPr="00A86FD7" w:rsidRDefault="00D41AA7" w:rsidP="00D41AA7">
      <w:pPr>
        <w:pStyle w:val="ListParagraph"/>
        <w:numPr>
          <w:ilvl w:val="0"/>
          <w:numId w:val="4"/>
        </w:numPr>
        <w:autoSpaceDE w:val="0"/>
        <w:autoSpaceDN w:val="0"/>
        <w:adjustRightInd w:val="0"/>
        <w:rPr>
          <w:rFonts w:ascii="Arial" w:hAnsi="Arial" w:cs="Arial"/>
          <w:color w:val="000000"/>
        </w:rPr>
      </w:pPr>
      <w:r w:rsidRPr="001B1EEC">
        <w:rPr>
          <w:rFonts w:ascii="Arial" w:hAnsi="Arial" w:cs="Arial"/>
          <w:color w:val="000000"/>
        </w:rPr>
        <w:t>Room Cleaning log</w:t>
      </w:r>
      <w:r w:rsidRPr="00A86FD7">
        <w:rPr>
          <w:rFonts w:ascii="Arial" w:hAnsi="Arial" w:cs="Arial"/>
          <w:color w:val="000000"/>
        </w:rPr>
        <w:t xml:space="preserve"> Audit</w:t>
      </w:r>
    </w:p>
    <w:p w14:paraId="340FC535" w14:textId="77777777" w:rsidR="00D41AA7" w:rsidRPr="00A86FD7" w:rsidRDefault="00D41AA7" w:rsidP="00D41AA7">
      <w:pPr>
        <w:pStyle w:val="ListParagraph"/>
        <w:numPr>
          <w:ilvl w:val="0"/>
          <w:numId w:val="4"/>
        </w:numPr>
        <w:autoSpaceDE w:val="0"/>
        <w:autoSpaceDN w:val="0"/>
        <w:adjustRightInd w:val="0"/>
        <w:rPr>
          <w:rFonts w:ascii="Arial" w:hAnsi="Arial" w:cs="Arial"/>
          <w:color w:val="000000"/>
        </w:rPr>
      </w:pPr>
      <w:r w:rsidRPr="00A86FD7">
        <w:rPr>
          <w:rFonts w:ascii="Arial" w:hAnsi="Arial" w:cs="Arial"/>
          <w:color w:val="000000"/>
        </w:rPr>
        <w:t>Clinical Waste Audit</w:t>
      </w:r>
    </w:p>
    <w:p w14:paraId="6F8E0F0B" w14:textId="77777777" w:rsidR="00D41AA7" w:rsidRPr="00DF60D5" w:rsidRDefault="00D41AA7" w:rsidP="00D41AA7">
      <w:pPr>
        <w:spacing w:before="100" w:beforeAutospacing="1" w:after="100" w:afterAutospacing="1"/>
        <w:rPr>
          <w:rFonts w:ascii="Arial" w:hAnsi="Arial" w:cs="Arial"/>
          <w:sz w:val="22"/>
          <w:szCs w:val="22"/>
        </w:rPr>
      </w:pPr>
    </w:p>
    <w:p w14:paraId="4EF92723" w14:textId="641DC06F" w:rsidR="00A1122A" w:rsidRPr="00552822" w:rsidRDefault="001B1EEC" w:rsidP="00A1122A">
      <w:pPr>
        <w:spacing w:before="100" w:beforeAutospacing="1" w:after="100" w:afterAutospacing="1"/>
        <w:rPr>
          <w:rFonts w:ascii="Arial" w:hAnsi="Arial" w:cs="Arial"/>
          <w:b/>
          <w:u w:val="single"/>
        </w:rPr>
      </w:pPr>
      <w:r w:rsidRPr="00552822">
        <w:rPr>
          <w:rFonts w:ascii="Arial" w:hAnsi="Arial" w:cs="Arial"/>
          <w:b/>
          <w:u w:val="single"/>
        </w:rPr>
        <w:t>Significant Events in 2023 relating to IPC</w:t>
      </w:r>
    </w:p>
    <w:p w14:paraId="475F44FA" w14:textId="77777777" w:rsidR="00A1122A" w:rsidRPr="00DF60D5" w:rsidRDefault="00A1122A" w:rsidP="001B1EEC">
      <w:pPr>
        <w:spacing w:before="100" w:beforeAutospacing="1" w:after="100" w:afterAutospacing="1"/>
        <w:rPr>
          <w:rFonts w:ascii="Arial" w:hAnsi="Arial" w:cs="Arial"/>
          <w:sz w:val="22"/>
          <w:szCs w:val="22"/>
        </w:rPr>
      </w:pPr>
      <w:r w:rsidRPr="00DF60D5">
        <w:rPr>
          <w:rFonts w:ascii="Arial" w:hAnsi="Arial" w:cs="Arial"/>
          <w:sz w:val="22"/>
          <w:szCs w:val="22"/>
        </w:rPr>
        <w:t>Significant events involve examples of good practice as well as challenging events.</w:t>
      </w:r>
    </w:p>
    <w:p w14:paraId="2CE60DCD" w14:textId="77777777" w:rsidR="00A1122A" w:rsidRPr="00DF60D5" w:rsidRDefault="00A1122A" w:rsidP="001B1EEC">
      <w:pPr>
        <w:spacing w:before="100" w:beforeAutospacing="1" w:after="100" w:afterAutospacing="1"/>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Pr>
          <w:rFonts w:ascii="Arial" w:hAnsi="Arial" w:cs="Arial"/>
          <w:sz w:val="22"/>
          <w:szCs w:val="22"/>
        </w:rPr>
        <w:t>in</w:t>
      </w:r>
      <w:r w:rsidRPr="00DF60D5">
        <w:rPr>
          <w:rFonts w:ascii="Arial" w:hAnsi="Arial" w:cs="Arial"/>
          <w:sz w:val="22"/>
          <w:szCs w:val="22"/>
        </w:rPr>
        <w:t xml:space="preserve"> areas of best practice. </w:t>
      </w:r>
    </w:p>
    <w:p w14:paraId="10AC494B" w14:textId="77777777" w:rsidR="00A1122A" w:rsidRPr="00DF60D5" w:rsidRDefault="00A1122A" w:rsidP="001B1EEC">
      <w:pPr>
        <w:spacing w:before="100" w:beforeAutospacing="1" w:after="100" w:afterAutospacing="1"/>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Significant Event Analysis (SEA) form </w:t>
      </w:r>
      <w:r>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14:paraId="3C84713A" w14:textId="0BDD5114" w:rsidR="00A1122A" w:rsidRPr="00DF60D5" w:rsidRDefault="00A1122A" w:rsidP="001B1EEC">
      <w:pPr>
        <w:spacing w:before="100" w:beforeAutospacing="1" w:after="100" w:afterAutospacing="1"/>
        <w:rPr>
          <w:rFonts w:ascii="Arial" w:hAnsi="Arial" w:cs="Arial"/>
          <w:sz w:val="22"/>
          <w:szCs w:val="22"/>
        </w:rPr>
      </w:pPr>
      <w:r w:rsidRPr="00DF60D5">
        <w:rPr>
          <w:rFonts w:ascii="Arial" w:hAnsi="Arial" w:cs="Arial"/>
          <w:sz w:val="22"/>
          <w:szCs w:val="22"/>
        </w:rPr>
        <w:t xml:space="preserve">All significant events are reviewed and discussed at </w:t>
      </w:r>
      <w:r>
        <w:rPr>
          <w:rFonts w:ascii="Arial" w:hAnsi="Arial" w:cs="Arial"/>
          <w:sz w:val="22"/>
          <w:szCs w:val="22"/>
        </w:rPr>
        <w:t xml:space="preserve">practice </w:t>
      </w:r>
      <w:r w:rsidRPr="00DF60D5">
        <w:rPr>
          <w:rFonts w:ascii="Arial" w:hAnsi="Arial" w:cs="Arial"/>
          <w:sz w:val="22"/>
          <w:szCs w:val="22"/>
        </w:rPr>
        <w:t>meetings each month. Any learning points are cascaded to all relevant staff wh</w:t>
      </w:r>
      <w:r>
        <w:rPr>
          <w:rFonts w:ascii="Arial" w:hAnsi="Arial" w:cs="Arial"/>
          <w:sz w:val="22"/>
          <w:szCs w:val="22"/>
        </w:rPr>
        <w:t>ere</w:t>
      </w:r>
      <w:r w:rsidRPr="00DF60D5">
        <w:rPr>
          <w:rFonts w:ascii="Arial" w:hAnsi="Arial" w:cs="Arial"/>
          <w:sz w:val="22"/>
          <w:szCs w:val="22"/>
        </w:rPr>
        <w:t xml:space="preserve"> an action plan, including audits or policy review, may follow. </w:t>
      </w:r>
    </w:p>
    <w:p w14:paraId="7AB6B214" w14:textId="77777777" w:rsidR="001B1EEC" w:rsidRDefault="00A1122A" w:rsidP="001B1EEC">
      <w:pPr>
        <w:spacing w:before="100" w:beforeAutospacing="1" w:after="100" w:afterAutospacing="1"/>
        <w:rPr>
          <w:rFonts w:ascii="Arial" w:hAnsi="Arial" w:cs="Arial"/>
          <w:sz w:val="22"/>
          <w:szCs w:val="22"/>
        </w:rPr>
      </w:pPr>
      <w:r w:rsidRPr="00DF60D5">
        <w:rPr>
          <w:rFonts w:ascii="Arial" w:hAnsi="Arial" w:cs="Arial"/>
          <w:sz w:val="22"/>
          <w:szCs w:val="22"/>
        </w:rPr>
        <w:t>In the past year</w:t>
      </w:r>
      <w:r>
        <w:rPr>
          <w:rFonts w:ascii="Arial" w:hAnsi="Arial" w:cs="Arial"/>
          <w:sz w:val="22"/>
          <w:szCs w:val="22"/>
        </w:rPr>
        <w:t>,</w:t>
      </w:r>
      <w:r w:rsidRPr="00DF60D5">
        <w:rPr>
          <w:rFonts w:ascii="Arial" w:hAnsi="Arial" w:cs="Arial"/>
          <w:sz w:val="22"/>
          <w:szCs w:val="22"/>
        </w:rPr>
        <w:t xml:space="preserve"> there have been </w:t>
      </w:r>
      <w:r>
        <w:rPr>
          <w:rFonts w:ascii="Arial" w:hAnsi="Arial" w:cs="Arial"/>
          <w:sz w:val="22"/>
          <w:szCs w:val="22"/>
        </w:rPr>
        <w:t>Three</w:t>
      </w:r>
      <w:r w:rsidRPr="00DF60D5">
        <w:rPr>
          <w:rFonts w:ascii="Arial" w:hAnsi="Arial" w:cs="Arial"/>
          <w:sz w:val="22"/>
          <w:szCs w:val="22"/>
        </w:rPr>
        <w:t xml:space="preserve"> significant events raised </w:t>
      </w:r>
      <w:r>
        <w:rPr>
          <w:rFonts w:ascii="Arial" w:hAnsi="Arial" w:cs="Arial"/>
          <w:sz w:val="22"/>
          <w:szCs w:val="22"/>
        </w:rPr>
        <w:t xml:space="preserve">which </w:t>
      </w:r>
      <w:r w:rsidRPr="00DF60D5">
        <w:rPr>
          <w:rFonts w:ascii="Arial" w:hAnsi="Arial" w:cs="Arial"/>
          <w:sz w:val="22"/>
          <w:szCs w:val="22"/>
        </w:rPr>
        <w:t xml:space="preserve">related to infection control. </w:t>
      </w:r>
    </w:p>
    <w:p w14:paraId="3FF893A4" w14:textId="10407740" w:rsidR="00A1122A" w:rsidRDefault="001B1EEC" w:rsidP="001B1EEC">
      <w:pPr>
        <w:spacing w:before="100" w:beforeAutospacing="1" w:after="100" w:afterAutospacing="1"/>
        <w:rPr>
          <w:rFonts w:ascii="Arial" w:hAnsi="Arial" w:cs="Arial"/>
          <w:sz w:val="22"/>
          <w:szCs w:val="22"/>
        </w:rPr>
      </w:pPr>
      <w:r>
        <w:rPr>
          <w:rFonts w:ascii="Arial" w:hAnsi="Arial" w:cs="Arial"/>
          <w:sz w:val="22"/>
          <w:szCs w:val="22"/>
        </w:rPr>
        <w:t>Z</w:t>
      </w:r>
      <w:r w:rsidR="00A1122A">
        <w:rPr>
          <w:rFonts w:ascii="Arial" w:hAnsi="Arial" w:cs="Arial"/>
          <w:sz w:val="22"/>
          <w:szCs w:val="22"/>
        </w:rPr>
        <w:t>ero</w:t>
      </w:r>
      <w:r w:rsidR="00A1122A" w:rsidRPr="00DF60D5">
        <w:rPr>
          <w:rFonts w:ascii="Arial" w:hAnsi="Arial" w:cs="Arial"/>
          <w:sz w:val="22"/>
          <w:szCs w:val="22"/>
        </w:rPr>
        <w:t xml:space="preserve"> complaints made regarding cleanliness or infection control.  </w:t>
      </w:r>
    </w:p>
    <w:p w14:paraId="0B72D39F" w14:textId="7CD98727" w:rsidR="00A1122A" w:rsidRPr="001B1EEC" w:rsidRDefault="00A1122A" w:rsidP="001B1EEC">
      <w:pPr>
        <w:pStyle w:val="ListParagraph"/>
        <w:numPr>
          <w:ilvl w:val="0"/>
          <w:numId w:val="6"/>
        </w:numPr>
        <w:spacing w:before="100" w:beforeAutospacing="1" w:after="100" w:afterAutospacing="1"/>
        <w:rPr>
          <w:rFonts w:ascii="Arial" w:hAnsi="Arial" w:cs="Arial"/>
          <w:sz w:val="22"/>
          <w:szCs w:val="22"/>
        </w:rPr>
      </w:pPr>
      <w:r w:rsidRPr="001B1EEC">
        <w:rPr>
          <w:rFonts w:ascii="Arial" w:hAnsi="Arial" w:cs="Arial"/>
          <w:sz w:val="22"/>
          <w:szCs w:val="22"/>
        </w:rPr>
        <w:t>Cold Chain Breach of Fridge containing vaccines. A fridge plug was switch off accidently and not detected until staff returned into the building the following day. Fridge thermometer readings were taken and confirmed a cold chain breach had occurred. Staff and practice manager followed the practice policy. The relevant confirmation was gained from the vaccine manufacturers that vaccines were still able to be administered without a clinical compromise, but patients would need to be informed they were off licence.</w:t>
      </w:r>
    </w:p>
    <w:p w14:paraId="687D4392" w14:textId="59FDDEAE" w:rsidR="00A1122A" w:rsidRDefault="00A1122A" w:rsidP="00A1122A">
      <w:pPr>
        <w:spacing w:before="100" w:beforeAutospacing="1" w:after="100" w:afterAutospacing="1"/>
        <w:ind w:left="709"/>
        <w:rPr>
          <w:rFonts w:ascii="Arial" w:hAnsi="Arial" w:cs="Arial"/>
          <w:sz w:val="22"/>
          <w:szCs w:val="22"/>
        </w:rPr>
      </w:pPr>
      <w:r>
        <w:rPr>
          <w:rFonts w:ascii="Arial" w:hAnsi="Arial" w:cs="Arial"/>
          <w:sz w:val="22"/>
          <w:szCs w:val="22"/>
        </w:rPr>
        <w:t xml:space="preserve">Event was accidental. Plug had a sign near it “stating FRIDGE DO NOT TURN OFF” </w:t>
      </w:r>
    </w:p>
    <w:p w14:paraId="7757E2DB" w14:textId="050752E9" w:rsidR="00A1122A" w:rsidRDefault="00A1122A" w:rsidP="00A1122A">
      <w:pPr>
        <w:spacing w:before="100" w:beforeAutospacing="1" w:after="100" w:afterAutospacing="1"/>
        <w:ind w:left="709"/>
        <w:rPr>
          <w:rFonts w:ascii="Arial" w:hAnsi="Arial" w:cs="Arial"/>
          <w:sz w:val="22"/>
          <w:szCs w:val="22"/>
        </w:rPr>
      </w:pPr>
      <w:r>
        <w:rPr>
          <w:rFonts w:ascii="Arial" w:hAnsi="Arial" w:cs="Arial"/>
          <w:sz w:val="22"/>
          <w:szCs w:val="22"/>
        </w:rPr>
        <w:t xml:space="preserve">All staff involved </w:t>
      </w:r>
      <w:r w:rsidR="00870DC0">
        <w:rPr>
          <w:rFonts w:ascii="Arial" w:hAnsi="Arial" w:cs="Arial"/>
          <w:sz w:val="22"/>
          <w:szCs w:val="22"/>
        </w:rPr>
        <w:t>k</w:t>
      </w:r>
      <w:r>
        <w:rPr>
          <w:rFonts w:ascii="Arial" w:hAnsi="Arial" w:cs="Arial"/>
          <w:sz w:val="22"/>
          <w:szCs w:val="22"/>
        </w:rPr>
        <w:t xml:space="preserve">new their responsibilities relating to the cold chain breach and immediate and correct procedures followed. </w:t>
      </w:r>
    </w:p>
    <w:p w14:paraId="57A508DC" w14:textId="286A3685" w:rsidR="00A1122A" w:rsidRDefault="00A1122A" w:rsidP="00A1122A">
      <w:pPr>
        <w:spacing w:before="100" w:beforeAutospacing="1" w:after="100" w:afterAutospacing="1"/>
        <w:ind w:left="709"/>
        <w:rPr>
          <w:rFonts w:ascii="Arial" w:hAnsi="Arial" w:cs="Arial"/>
          <w:sz w:val="22"/>
          <w:szCs w:val="22"/>
        </w:rPr>
      </w:pPr>
      <w:r>
        <w:rPr>
          <w:rFonts w:ascii="Arial" w:hAnsi="Arial" w:cs="Arial"/>
          <w:sz w:val="22"/>
          <w:szCs w:val="22"/>
        </w:rPr>
        <w:t xml:space="preserve">No harm occurred. </w:t>
      </w:r>
    </w:p>
    <w:p w14:paraId="79EBA69E" w14:textId="37EAF4FD" w:rsidR="00A1122A" w:rsidRDefault="00A1122A" w:rsidP="00A1122A">
      <w:pPr>
        <w:spacing w:before="100" w:beforeAutospacing="1" w:after="100" w:afterAutospacing="1"/>
        <w:ind w:left="709"/>
        <w:rPr>
          <w:rFonts w:ascii="Arial" w:hAnsi="Arial" w:cs="Arial"/>
          <w:sz w:val="22"/>
          <w:szCs w:val="22"/>
        </w:rPr>
      </w:pPr>
      <w:r>
        <w:rPr>
          <w:rFonts w:ascii="Arial" w:hAnsi="Arial" w:cs="Arial"/>
          <w:sz w:val="22"/>
          <w:szCs w:val="22"/>
        </w:rPr>
        <w:t xml:space="preserve">There was no action from this event as it was human error, but this event did raise </w:t>
      </w:r>
      <w:proofErr w:type="spellStart"/>
      <w:r>
        <w:rPr>
          <w:rFonts w:ascii="Arial" w:hAnsi="Arial" w:cs="Arial"/>
          <w:sz w:val="22"/>
          <w:szCs w:val="22"/>
        </w:rPr>
        <w:t>everyones</w:t>
      </w:r>
      <w:proofErr w:type="spellEnd"/>
      <w:r>
        <w:rPr>
          <w:rFonts w:ascii="Arial" w:hAnsi="Arial" w:cs="Arial"/>
          <w:sz w:val="22"/>
          <w:szCs w:val="22"/>
        </w:rPr>
        <w:t xml:space="preserve"> awareness of policy and act as a training exercise for correct procedure. </w:t>
      </w:r>
    </w:p>
    <w:p w14:paraId="50AC4D38" w14:textId="77777777" w:rsidR="00A25DF1" w:rsidRDefault="00A1122A" w:rsidP="001B1EEC">
      <w:pPr>
        <w:pStyle w:val="ListParagraph"/>
        <w:numPr>
          <w:ilvl w:val="0"/>
          <w:numId w:val="6"/>
        </w:numPr>
        <w:spacing w:before="100" w:beforeAutospacing="1" w:after="100" w:afterAutospacing="1"/>
        <w:rPr>
          <w:rFonts w:ascii="Arial" w:hAnsi="Arial" w:cs="Arial"/>
          <w:sz w:val="22"/>
          <w:szCs w:val="22"/>
        </w:rPr>
      </w:pPr>
      <w:r>
        <w:rPr>
          <w:rFonts w:ascii="Arial" w:hAnsi="Arial" w:cs="Arial"/>
          <w:sz w:val="22"/>
          <w:szCs w:val="22"/>
        </w:rPr>
        <w:t xml:space="preserve">Ear Syringing Audit to assess rate of otitis externa or other ear infection </w:t>
      </w:r>
      <w:proofErr w:type="spellStart"/>
      <w:r>
        <w:rPr>
          <w:rFonts w:ascii="Arial" w:hAnsi="Arial" w:cs="Arial"/>
          <w:sz w:val="22"/>
          <w:szCs w:val="22"/>
        </w:rPr>
        <w:t>occuring</w:t>
      </w:r>
      <w:proofErr w:type="spellEnd"/>
      <w:r>
        <w:rPr>
          <w:rFonts w:ascii="Arial" w:hAnsi="Arial" w:cs="Arial"/>
          <w:sz w:val="22"/>
          <w:szCs w:val="22"/>
        </w:rPr>
        <w:t xml:space="preserve"> within 4 weeks of ear syringing. Annual Audit revealed an infection rate of 7%. This was too high to continue providing this service, without a full investigation and retraining of staff in this procedure.</w:t>
      </w:r>
    </w:p>
    <w:p w14:paraId="75426580" w14:textId="39B0DA1D" w:rsidR="00A1122A" w:rsidRPr="00A25DF1" w:rsidRDefault="00A1122A" w:rsidP="00A25DF1">
      <w:pPr>
        <w:spacing w:before="100" w:beforeAutospacing="1" w:after="100" w:afterAutospacing="1"/>
        <w:ind w:firstLine="720"/>
        <w:rPr>
          <w:rFonts w:ascii="Arial" w:hAnsi="Arial" w:cs="Arial"/>
          <w:sz w:val="22"/>
          <w:szCs w:val="22"/>
        </w:rPr>
      </w:pPr>
      <w:r w:rsidRPr="00A25DF1">
        <w:rPr>
          <w:rFonts w:ascii="Arial" w:hAnsi="Arial" w:cs="Arial"/>
          <w:sz w:val="22"/>
          <w:szCs w:val="22"/>
        </w:rPr>
        <w:lastRenderedPageBreak/>
        <w:t xml:space="preserve"> The service was withdrawn with immediate effect and ICB informed.</w:t>
      </w:r>
    </w:p>
    <w:p w14:paraId="5194AA76" w14:textId="51D22803" w:rsidR="00A1122A" w:rsidRPr="001B1EEC" w:rsidRDefault="00A1122A" w:rsidP="00A25DF1">
      <w:pPr>
        <w:spacing w:before="100" w:beforeAutospacing="1" w:after="100" w:afterAutospacing="1"/>
        <w:ind w:left="720"/>
        <w:rPr>
          <w:rFonts w:ascii="Arial" w:hAnsi="Arial" w:cs="Arial"/>
          <w:sz w:val="22"/>
          <w:szCs w:val="22"/>
        </w:rPr>
      </w:pPr>
      <w:r w:rsidRPr="001B1EEC">
        <w:rPr>
          <w:rFonts w:ascii="Arial" w:hAnsi="Arial" w:cs="Arial"/>
          <w:sz w:val="22"/>
          <w:szCs w:val="22"/>
        </w:rPr>
        <w:t xml:space="preserve">This highlights that the practice maintains high standards of care and will act in the patient’s best interests if there is a concern relating to potential harm </w:t>
      </w:r>
      <w:proofErr w:type="spellStart"/>
      <w:r w:rsidRPr="001B1EEC">
        <w:rPr>
          <w:rFonts w:ascii="Arial" w:hAnsi="Arial" w:cs="Arial"/>
          <w:sz w:val="22"/>
          <w:szCs w:val="22"/>
        </w:rPr>
        <w:t>occuring</w:t>
      </w:r>
      <w:proofErr w:type="spellEnd"/>
      <w:r w:rsidRPr="001B1EEC">
        <w:rPr>
          <w:rFonts w:ascii="Arial" w:hAnsi="Arial" w:cs="Arial"/>
          <w:sz w:val="22"/>
          <w:szCs w:val="22"/>
        </w:rPr>
        <w:t>.</w:t>
      </w:r>
    </w:p>
    <w:p w14:paraId="199B097B" w14:textId="77777777" w:rsidR="00A1122A" w:rsidRDefault="00A1122A" w:rsidP="00A1122A">
      <w:pPr>
        <w:pStyle w:val="ListParagraph"/>
        <w:spacing w:before="100" w:beforeAutospacing="1" w:after="100" w:afterAutospacing="1"/>
        <w:ind w:left="1069"/>
        <w:rPr>
          <w:rFonts w:ascii="Arial" w:hAnsi="Arial" w:cs="Arial"/>
          <w:sz w:val="22"/>
          <w:szCs w:val="22"/>
        </w:rPr>
      </w:pPr>
    </w:p>
    <w:p w14:paraId="2AC878D6" w14:textId="3CFA9529" w:rsidR="00A1122A" w:rsidRDefault="00A1122A" w:rsidP="001B1EEC">
      <w:pPr>
        <w:pStyle w:val="ListParagraph"/>
        <w:numPr>
          <w:ilvl w:val="0"/>
          <w:numId w:val="6"/>
        </w:numPr>
        <w:spacing w:before="100" w:beforeAutospacing="1" w:after="100" w:afterAutospacing="1"/>
        <w:rPr>
          <w:rFonts w:ascii="Arial" w:hAnsi="Arial" w:cs="Arial"/>
          <w:sz w:val="22"/>
          <w:szCs w:val="22"/>
        </w:rPr>
      </w:pPr>
      <w:r>
        <w:rPr>
          <w:rFonts w:ascii="Arial" w:hAnsi="Arial" w:cs="Arial"/>
          <w:sz w:val="22"/>
          <w:szCs w:val="22"/>
        </w:rPr>
        <w:t xml:space="preserve">Cold Chain Breach-A delivery of vaccines from the supply chain were handed to reception staff, the staff member did not take the vaccines immediately to the nursing team as per policy but put them down in reception. There was a short time delay before they reached the fridge. </w:t>
      </w:r>
    </w:p>
    <w:p w14:paraId="61F9A0FA" w14:textId="77777777" w:rsidR="00870DC0" w:rsidRDefault="00870DC0" w:rsidP="00870DC0">
      <w:pPr>
        <w:pStyle w:val="ListParagraph"/>
        <w:spacing w:before="100" w:beforeAutospacing="1" w:after="100" w:afterAutospacing="1"/>
        <w:ind w:left="1069"/>
        <w:rPr>
          <w:rFonts w:ascii="Arial" w:hAnsi="Arial" w:cs="Arial"/>
          <w:sz w:val="22"/>
          <w:szCs w:val="22"/>
        </w:rPr>
      </w:pPr>
      <w:r>
        <w:rPr>
          <w:rFonts w:ascii="Arial" w:hAnsi="Arial" w:cs="Arial"/>
          <w:sz w:val="22"/>
          <w:szCs w:val="22"/>
        </w:rPr>
        <w:t>Staff and practice manager followed the practice policy. The relevant confirmation was gained from the vaccine manufacturers that vaccines were still able to be administered without a clinical compromise, but patients would need to be informed they were off licence.</w:t>
      </w:r>
    </w:p>
    <w:p w14:paraId="11E882FB" w14:textId="5641A56A" w:rsidR="00870DC0" w:rsidRDefault="00870DC0" w:rsidP="00870DC0">
      <w:pPr>
        <w:spacing w:before="100" w:beforeAutospacing="1" w:after="100" w:afterAutospacing="1"/>
        <w:ind w:left="709"/>
        <w:rPr>
          <w:rFonts w:ascii="Arial" w:hAnsi="Arial" w:cs="Arial"/>
          <w:sz w:val="22"/>
          <w:szCs w:val="22"/>
        </w:rPr>
      </w:pPr>
      <w:r>
        <w:rPr>
          <w:rFonts w:ascii="Arial" w:hAnsi="Arial" w:cs="Arial"/>
          <w:sz w:val="22"/>
          <w:szCs w:val="22"/>
        </w:rPr>
        <w:t xml:space="preserve">Event was accidental. </w:t>
      </w:r>
    </w:p>
    <w:p w14:paraId="1FF5A27D" w14:textId="432C9F72" w:rsidR="00870DC0" w:rsidRDefault="00870DC0" w:rsidP="00870DC0">
      <w:pPr>
        <w:spacing w:before="100" w:beforeAutospacing="1" w:after="100" w:afterAutospacing="1"/>
        <w:ind w:left="709"/>
        <w:rPr>
          <w:rFonts w:ascii="Arial" w:hAnsi="Arial" w:cs="Arial"/>
          <w:sz w:val="22"/>
          <w:szCs w:val="22"/>
        </w:rPr>
      </w:pPr>
      <w:r>
        <w:rPr>
          <w:rFonts w:ascii="Arial" w:hAnsi="Arial" w:cs="Arial"/>
          <w:sz w:val="22"/>
          <w:szCs w:val="22"/>
        </w:rPr>
        <w:t xml:space="preserve">All staff involved were reminded of their responsibilities relating to the cold chain breach and immediate and correct procedures </w:t>
      </w:r>
      <w:r w:rsidR="00DC6608">
        <w:rPr>
          <w:rFonts w:ascii="Arial" w:hAnsi="Arial" w:cs="Arial"/>
          <w:sz w:val="22"/>
          <w:szCs w:val="22"/>
        </w:rPr>
        <w:t xml:space="preserve">were </w:t>
      </w:r>
      <w:r>
        <w:rPr>
          <w:rFonts w:ascii="Arial" w:hAnsi="Arial" w:cs="Arial"/>
          <w:sz w:val="22"/>
          <w:szCs w:val="22"/>
        </w:rPr>
        <w:t xml:space="preserve">followed. </w:t>
      </w:r>
    </w:p>
    <w:p w14:paraId="2D675DF1" w14:textId="77777777" w:rsidR="00870DC0" w:rsidRDefault="00870DC0" w:rsidP="00870DC0">
      <w:pPr>
        <w:spacing w:before="100" w:beforeAutospacing="1" w:after="100" w:afterAutospacing="1"/>
        <w:ind w:left="709"/>
        <w:rPr>
          <w:rFonts w:ascii="Arial" w:hAnsi="Arial" w:cs="Arial"/>
          <w:sz w:val="22"/>
          <w:szCs w:val="22"/>
        </w:rPr>
      </w:pPr>
      <w:r>
        <w:rPr>
          <w:rFonts w:ascii="Arial" w:hAnsi="Arial" w:cs="Arial"/>
          <w:sz w:val="22"/>
          <w:szCs w:val="22"/>
        </w:rPr>
        <w:t xml:space="preserve">No harm occurred. </w:t>
      </w:r>
    </w:p>
    <w:p w14:paraId="3943329E" w14:textId="625CF739" w:rsidR="00870DC0" w:rsidRPr="00DC6608" w:rsidRDefault="00870DC0" w:rsidP="00DC6608">
      <w:pPr>
        <w:spacing w:before="100" w:beforeAutospacing="1" w:after="100" w:afterAutospacing="1"/>
        <w:ind w:left="709"/>
        <w:rPr>
          <w:rFonts w:ascii="Arial" w:hAnsi="Arial" w:cs="Arial"/>
          <w:sz w:val="22"/>
          <w:szCs w:val="22"/>
        </w:rPr>
      </w:pPr>
      <w:r>
        <w:rPr>
          <w:rFonts w:ascii="Arial" w:hAnsi="Arial" w:cs="Arial"/>
          <w:sz w:val="22"/>
          <w:szCs w:val="22"/>
        </w:rPr>
        <w:t xml:space="preserve">There was no action from this event as it was human error, but this event did raise </w:t>
      </w:r>
      <w:proofErr w:type="spellStart"/>
      <w:r>
        <w:rPr>
          <w:rFonts w:ascii="Arial" w:hAnsi="Arial" w:cs="Arial"/>
          <w:sz w:val="22"/>
          <w:szCs w:val="22"/>
        </w:rPr>
        <w:t>everyones</w:t>
      </w:r>
      <w:proofErr w:type="spellEnd"/>
      <w:r>
        <w:rPr>
          <w:rFonts w:ascii="Arial" w:hAnsi="Arial" w:cs="Arial"/>
          <w:sz w:val="22"/>
          <w:szCs w:val="22"/>
        </w:rPr>
        <w:t xml:space="preserve"> awareness of policy and act as a training exercise for correct procedure. </w:t>
      </w:r>
    </w:p>
    <w:p w14:paraId="62845A2E" w14:textId="646C60A7" w:rsidR="00A1122A" w:rsidRPr="00DF60D5" w:rsidRDefault="00A1122A" w:rsidP="00A1122A">
      <w:pPr>
        <w:spacing w:before="100" w:beforeAutospacing="1" w:after="100" w:afterAutospacing="1"/>
        <w:rPr>
          <w:rFonts w:ascii="Arial" w:hAnsi="Arial" w:cs="Arial"/>
          <w:b/>
          <w:sz w:val="22"/>
          <w:szCs w:val="22"/>
        </w:rPr>
      </w:pPr>
      <w:r w:rsidRPr="00DF60D5">
        <w:rPr>
          <w:rFonts w:ascii="Arial" w:hAnsi="Arial" w:cs="Arial"/>
          <w:b/>
          <w:sz w:val="22"/>
          <w:szCs w:val="22"/>
        </w:rPr>
        <w:t xml:space="preserve">Risk assessments  </w:t>
      </w:r>
    </w:p>
    <w:p w14:paraId="1716036A" w14:textId="6F81069C" w:rsidR="00A1122A" w:rsidRDefault="00A1122A" w:rsidP="00552822">
      <w:pPr>
        <w:spacing w:before="100" w:beforeAutospacing="1" w:after="100" w:afterAutospacing="1"/>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14:paraId="2830CA4B" w14:textId="5348D61F" w:rsidR="00A86FD7" w:rsidRPr="00A86FD7" w:rsidRDefault="00A86FD7" w:rsidP="00A86FD7">
      <w:pPr>
        <w:pStyle w:val="ListParagraph"/>
        <w:numPr>
          <w:ilvl w:val="0"/>
          <w:numId w:val="4"/>
        </w:numPr>
        <w:autoSpaceDE w:val="0"/>
        <w:autoSpaceDN w:val="0"/>
        <w:adjustRightInd w:val="0"/>
        <w:rPr>
          <w:rFonts w:ascii="Arial" w:hAnsi="Arial" w:cs="Arial"/>
          <w:color w:val="000000"/>
        </w:rPr>
      </w:pPr>
      <w:r w:rsidRPr="00A86FD7">
        <w:rPr>
          <w:rFonts w:ascii="Arial" w:hAnsi="Arial" w:cs="Arial"/>
          <w:color w:val="000000"/>
        </w:rPr>
        <w:t xml:space="preserve">Temperature Control </w:t>
      </w:r>
      <w:r>
        <w:rPr>
          <w:rFonts w:ascii="Arial" w:hAnsi="Arial" w:cs="Arial"/>
          <w:color w:val="000000"/>
        </w:rPr>
        <w:t>Monitoring</w:t>
      </w:r>
      <w:r w:rsidRPr="00A86FD7">
        <w:rPr>
          <w:rFonts w:ascii="Arial" w:hAnsi="Arial" w:cs="Arial"/>
          <w:color w:val="000000"/>
        </w:rPr>
        <w:t xml:space="preserve"> for Legionella </w:t>
      </w:r>
      <w:r>
        <w:rPr>
          <w:rFonts w:ascii="Arial" w:hAnsi="Arial" w:cs="Arial"/>
          <w:color w:val="000000"/>
        </w:rPr>
        <w:t>risk</w:t>
      </w:r>
    </w:p>
    <w:p w14:paraId="5CE42695" w14:textId="77777777" w:rsidR="00A86FD7" w:rsidRDefault="00A86FD7" w:rsidP="00A86FD7">
      <w:pPr>
        <w:pStyle w:val="ListParagraph"/>
        <w:numPr>
          <w:ilvl w:val="0"/>
          <w:numId w:val="4"/>
        </w:numPr>
        <w:spacing w:before="100" w:beforeAutospacing="1" w:after="100" w:afterAutospacing="1"/>
        <w:rPr>
          <w:rFonts w:ascii="Arial" w:hAnsi="Arial" w:cs="Arial"/>
          <w:sz w:val="22"/>
          <w:szCs w:val="22"/>
        </w:rPr>
      </w:pPr>
      <w:r w:rsidRPr="00DF60D5">
        <w:rPr>
          <w:rFonts w:ascii="Arial" w:hAnsi="Arial" w:cs="Arial"/>
          <w:sz w:val="22"/>
          <w:szCs w:val="22"/>
        </w:rPr>
        <w:t>COSHH</w:t>
      </w:r>
    </w:p>
    <w:p w14:paraId="3E7381F8" w14:textId="6C529ADC" w:rsidR="00A86FD7" w:rsidRPr="00E76202" w:rsidRDefault="00A86FD7" w:rsidP="00E76202">
      <w:pPr>
        <w:pStyle w:val="ListParagraph"/>
        <w:numPr>
          <w:ilvl w:val="0"/>
          <w:numId w:val="4"/>
        </w:numPr>
        <w:spacing w:before="100" w:beforeAutospacing="1" w:after="100" w:afterAutospacing="1"/>
        <w:rPr>
          <w:rFonts w:ascii="Arial" w:hAnsi="Arial" w:cs="Arial"/>
          <w:sz w:val="22"/>
          <w:szCs w:val="22"/>
        </w:rPr>
      </w:pPr>
      <w:r w:rsidRPr="00DF60D5">
        <w:rPr>
          <w:rFonts w:ascii="Arial" w:hAnsi="Arial" w:cs="Arial"/>
          <w:sz w:val="22"/>
          <w:szCs w:val="22"/>
        </w:rPr>
        <w:t>Privacy curtain cleaning or changes</w:t>
      </w:r>
    </w:p>
    <w:p w14:paraId="1D958CD5" w14:textId="77777777" w:rsidR="00A86FD7" w:rsidRPr="00DF60D5" w:rsidRDefault="00A86FD7" w:rsidP="00E76202">
      <w:pPr>
        <w:pStyle w:val="ListParagraph"/>
        <w:spacing w:before="100" w:beforeAutospacing="1" w:after="100" w:afterAutospacing="1"/>
        <w:ind w:left="1429"/>
        <w:rPr>
          <w:rFonts w:ascii="Arial" w:hAnsi="Arial" w:cs="Arial"/>
          <w:sz w:val="22"/>
          <w:szCs w:val="22"/>
        </w:rPr>
      </w:pPr>
    </w:p>
    <w:p w14:paraId="7E319F6D" w14:textId="77777777" w:rsidR="00A1122A" w:rsidRPr="00DF60D5" w:rsidRDefault="00A1122A" w:rsidP="00A86FD7">
      <w:pPr>
        <w:spacing w:before="100" w:beforeAutospacing="1" w:after="100" w:afterAutospacing="1"/>
        <w:rPr>
          <w:rFonts w:ascii="Arial" w:hAnsi="Arial" w:cs="Arial"/>
          <w:sz w:val="22"/>
          <w:szCs w:val="22"/>
        </w:rPr>
      </w:pPr>
      <w:r w:rsidRPr="00DF60D5">
        <w:rPr>
          <w:rFonts w:ascii="Arial" w:hAnsi="Arial" w:cs="Arial"/>
          <w:sz w:val="22"/>
          <w:szCs w:val="22"/>
        </w:rPr>
        <w:t xml:space="preserve">In the next year, the following risk assessment will also be reviewed: </w:t>
      </w:r>
    </w:p>
    <w:p w14:paraId="50BE07A4" w14:textId="641A7BBF" w:rsidR="00A1122A" w:rsidRDefault="00985ECE" w:rsidP="00A86FD7">
      <w:pPr>
        <w:spacing w:before="100" w:beforeAutospacing="1" w:after="100" w:afterAutospacing="1"/>
        <w:rPr>
          <w:rFonts w:ascii="Arial" w:hAnsi="Arial" w:cs="Arial"/>
          <w:sz w:val="22"/>
          <w:szCs w:val="22"/>
        </w:rPr>
      </w:pPr>
      <w:r>
        <w:rPr>
          <w:rFonts w:ascii="Arial" w:hAnsi="Arial" w:cs="Arial"/>
          <w:sz w:val="22"/>
          <w:szCs w:val="22"/>
        </w:rPr>
        <w:t>Clostridium Difficile cases from Antibiotic prescribing within FHS.</w:t>
      </w:r>
    </w:p>
    <w:p w14:paraId="2537FFE9" w14:textId="2CC4C9F3" w:rsidR="00A1122A" w:rsidRPr="00DF60D5" w:rsidRDefault="00A1122A" w:rsidP="00A1122A">
      <w:pPr>
        <w:spacing w:before="100" w:beforeAutospacing="1" w:after="100" w:afterAutospacing="1"/>
        <w:rPr>
          <w:rFonts w:ascii="Arial" w:hAnsi="Arial" w:cs="Arial"/>
          <w:b/>
          <w:sz w:val="22"/>
          <w:szCs w:val="22"/>
        </w:rPr>
      </w:pPr>
      <w:r w:rsidRPr="00DF60D5">
        <w:rPr>
          <w:rFonts w:ascii="Arial" w:hAnsi="Arial" w:cs="Arial"/>
          <w:b/>
          <w:sz w:val="22"/>
          <w:szCs w:val="22"/>
        </w:rPr>
        <w:t xml:space="preserve">Training </w:t>
      </w:r>
    </w:p>
    <w:p w14:paraId="7061659C" w14:textId="2A408DA6" w:rsidR="00A1122A" w:rsidRPr="00DF60D5" w:rsidRDefault="00A1122A" w:rsidP="00552822">
      <w:pPr>
        <w:spacing w:before="100" w:beforeAutospacing="1" w:after="100" w:afterAutospacing="1"/>
        <w:rPr>
          <w:rFonts w:ascii="Arial" w:hAnsi="Arial" w:cs="Arial"/>
          <w:sz w:val="22"/>
          <w:szCs w:val="22"/>
        </w:rPr>
      </w:pPr>
      <w:r w:rsidRPr="00DF60D5">
        <w:rPr>
          <w:rFonts w:ascii="Arial" w:hAnsi="Arial" w:cs="Arial"/>
          <w:sz w:val="22"/>
          <w:szCs w:val="22"/>
        </w:rPr>
        <w:t>In addition to staff being involved in risk assessments and significant events, at</w:t>
      </w:r>
      <w:r w:rsidR="00985ECE">
        <w:rPr>
          <w:rFonts w:ascii="Arial" w:hAnsi="Arial" w:cs="Arial"/>
          <w:sz w:val="22"/>
          <w:szCs w:val="22"/>
        </w:rPr>
        <w:t xml:space="preserve"> Forest House Surgery</w:t>
      </w:r>
      <w:r w:rsidRPr="00DF60D5">
        <w:rPr>
          <w:rFonts w:ascii="Arial" w:hAnsi="Arial" w:cs="Arial"/>
          <w:sz w:val="22"/>
          <w:szCs w:val="22"/>
        </w:rPr>
        <w:t xml:space="preserve"> all staff and contractors receive IPC induction training on commencing their post. Thereafter, all staff receive refresher training</w:t>
      </w:r>
      <w:r w:rsidR="00985ECE">
        <w:rPr>
          <w:rFonts w:ascii="Arial" w:hAnsi="Arial" w:cs="Arial"/>
          <w:sz w:val="22"/>
          <w:szCs w:val="22"/>
        </w:rPr>
        <w:t xml:space="preserve"> with changes in policy or </w:t>
      </w:r>
      <w:r w:rsidR="003D3E7F">
        <w:rPr>
          <w:rFonts w:ascii="Arial" w:hAnsi="Arial" w:cs="Arial"/>
          <w:sz w:val="22"/>
          <w:szCs w:val="22"/>
        </w:rPr>
        <w:t>role or every three years.</w:t>
      </w:r>
    </w:p>
    <w:p w14:paraId="441C6A58" w14:textId="77777777" w:rsidR="003D3E7F" w:rsidRDefault="00A1122A" w:rsidP="00552822">
      <w:pPr>
        <w:spacing w:before="100" w:beforeAutospacing="1" w:after="100" w:afterAutospacing="1"/>
        <w:rPr>
          <w:rFonts w:ascii="Arial" w:hAnsi="Arial" w:cs="Arial"/>
          <w:sz w:val="22"/>
          <w:szCs w:val="22"/>
        </w:rPr>
      </w:pPr>
      <w:r w:rsidRPr="00DF60D5">
        <w:rPr>
          <w:rFonts w:ascii="Arial" w:hAnsi="Arial" w:cs="Arial"/>
          <w:sz w:val="22"/>
          <w:szCs w:val="22"/>
        </w:rPr>
        <w:t xml:space="preserve">Various elements of IPC training in the previous year have been delivered at the following times: </w:t>
      </w:r>
    </w:p>
    <w:p w14:paraId="43CAA557" w14:textId="7B059188" w:rsidR="00A1122A" w:rsidRPr="00DF60D5" w:rsidRDefault="003D3E7F" w:rsidP="00552822">
      <w:pPr>
        <w:spacing w:before="100" w:beforeAutospacing="1" w:after="100" w:afterAutospacing="1"/>
        <w:rPr>
          <w:rFonts w:ascii="Arial" w:hAnsi="Arial" w:cs="Arial"/>
          <w:sz w:val="22"/>
          <w:szCs w:val="22"/>
        </w:rPr>
      </w:pPr>
      <w:proofErr w:type="spellStart"/>
      <w:r>
        <w:rPr>
          <w:rFonts w:ascii="Arial" w:hAnsi="Arial" w:cs="Arial"/>
          <w:sz w:val="22"/>
          <w:szCs w:val="22"/>
        </w:rPr>
        <w:t>Bluestream</w:t>
      </w:r>
      <w:proofErr w:type="spellEnd"/>
      <w:r>
        <w:rPr>
          <w:rFonts w:ascii="Arial" w:hAnsi="Arial" w:cs="Arial"/>
          <w:sz w:val="22"/>
          <w:szCs w:val="22"/>
        </w:rPr>
        <w:t xml:space="preserve"> individual learning</w:t>
      </w:r>
      <w:r w:rsidR="00552822">
        <w:rPr>
          <w:rFonts w:ascii="Arial" w:hAnsi="Arial" w:cs="Arial"/>
          <w:sz w:val="22"/>
          <w:szCs w:val="22"/>
        </w:rPr>
        <w:t xml:space="preserve">, </w:t>
      </w:r>
      <w:r w:rsidR="00536913">
        <w:rPr>
          <w:rFonts w:ascii="Arial" w:hAnsi="Arial" w:cs="Arial"/>
          <w:sz w:val="22"/>
          <w:szCs w:val="22"/>
        </w:rPr>
        <w:t>S</w:t>
      </w:r>
      <w:r>
        <w:rPr>
          <w:rFonts w:ascii="Arial" w:hAnsi="Arial" w:cs="Arial"/>
          <w:sz w:val="22"/>
          <w:szCs w:val="22"/>
        </w:rPr>
        <w:t>taff inductions</w:t>
      </w:r>
      <w:r w:rsidR="00552822">
        <w:rPr>
          <w:rFonts w:ascii="Arial" w:hAnsi="Arial" w:cs="Arial"/>
          <w:sz w:val="22"/>
          <w:szCs w:val="22"/>
        </w:rPr>
        <w:t xml:space="preserve">, </w:t>
      </w:r>
      <w:r>
        <w:rPr>
          <w:rFonts w:ascii="Arial" w:hAnsi="Arial" w:cs="Arial"/>
          <w:sz w:val="22"/>
          <w:szCs w:val="22"/>
        </w:rPr>
        <w:t>PLT November 2023</w:t>
      </w:r>
    </w:p>
    <w:p w14:paraId="04BA4B35" w14:textId="3E1CF64B" w:rsidR="000A62F0" w:rsidRPr="00D33388" w:rsidRDefault="00A1122A" w:rsidP="00D33388">
      <w:pPr>
        <w:rPr>
          <w:rFonts w:ascii="Arial" w:hAnsi="Arial" w:cs="Arial"/>
          <w:sz w:val="22"/>
          <w:szCs w:val="22"/>
        </w:rPr>
      </w:pPr>
      <w:r w:rsidRPr="00DF60D5">
        <w:rPr>
          <w:rFonts w:ascii="Arial" w:hAnsi="Arial" w:cs="Arial"/>
          <w:b/>
          <w:sz w:val="22"/>
          <w:szCs w:val="22"/>
        </w:rPr>
        <w:lastRenderedPageBreak/>
        <w:t xml:space="preserve">Signed by </w:t>
      </w:r>
      <w:r w:rsidR="00D33388">
        <w:rPr>
          <w:rFonts w:ascii="Arial" w:hAnsi="Arial" w:cs="Arial"/>
          <w:b/>
          <w:sz w:val="22"/>
          <w:szCs w:val="22"/>
        </w:rPr>
        <w:tab/>
      </w:r>
      <w:r w:rsidR="00846FA7">
        <w:rPr>
          <w:rFonts w:ascii="Arial" w:hAnsi="Arial" w:cs="Arial"/>
          <w:b/>
          <w:noProof/>
          <w:sz w:val="22"/>
          <w:szCs w:val="22"/>
          <w14:ligatures w14:val="standardContextual"/>
        </w:rPr>
        <mc:AlternateContent>
          <mc:Choice Requires="wpi">
            <w:drawing>
              <wp:inline distT="0" distB="0" distL="0" distR="0" wp14:anchorId="2C53E6F8" wp14:editId="37D1D070">
                <wp:extent cx="1485280" cy="524510"/>
                <wp:effectExtent l="57150" t="57150" r="19685" b="46990"/>
                <wp:docPr id="777480762" name="Ink 1" descr="signature"/>
                <wp:cNvGraphicFramePr/>
                <a:graphic xmlns:a="http://schemas.openxmlformats.org/drawingml/2006/main">
                  <a:graphicData uri="http://schemas.microsoft.com/office/word/2010/wordprocessingInk">
                    <w14:contentPart bwMode="auto" r:id="rId6">
                      <w14:nvContentPartPr>
                        <w14:cNvContentPartPr/>
                      </w14:nvContentPartPr>
                      <w14:xfrm>
                        <a:off x="0" y="0"/>
                        <a:ext cx="1485280" cy="524510"/>
                      </w14:xfrm>
                    </w14:contentPart>
                  </a:graphicData>
                </a:graphic>
              </wp:inline>
            </w:drawing>
          </mc:Choice>
          <mc:Fallback>
            <w:pict>
              <v:shapetype w14:anchorId="2FBFEA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i1025" type="#_x0000_t75" alt="signature" style="width:115.2pt;height:43.2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">
                <v:imagedata r:id="rId7" o:title="signature"/>
              </v:shape>
            </w:pict>
          </mc:Fallback>
        </mc:AlternateContent>
      </w:r>
      <w:r w:rsidR="00D33388">
        <w:rPr>
          <w:rFonts w:ascii="Arial" w:hAnsi="Arial" w:cs="Arial"/>
          <w:b/>
          <w:sz w:val="22"/>
          <w:szCs w:val="22"/>
        </w:rPr>
        <w:tab/>
      </w:r>
      <w:r w:rsidR="00552822">
        <w:rPr>
          <w:rFonts w:ascii="Arial" w:hAnsi="Arial" w:cs="Arial"/>
          <w:sz w:val="22"/>
          <w:szCs w:val="22"/>
        </w:rPr>
        <w:t xml:space="preserve">Dr Joanne Watson, </w:t>
      </w:r>
      <w:r w:rsidR="00552822" w:rsidRPr="00DF60D5">
        <w:rPr>
          <w:rFonts w:ascii="Arial" w:hAnsi="Arial" w:cs="Arial"/>
          <w:sz w:val="22"/>
          <w:szCs w:val="22"/>
        </w:rPr>
        <w:t xml:space="preserve">For and on behalf </w:t>
      </w:r>
      <w:r w:rsidR="00552822">
        <w:rPr>
          <w:rFonts w:ascii="Arial" w:hAnsi="Arial" w:cs="Arial"/>
          <w:sz w:val="22"/>
          <w:szCs w:val="22"/>
        </w:rPr>
        <w:t xml:space="preserve">of Forest House </w:t>
      </w:r>
      <w:r w:rsidR="00D33388">
        <w:rPr>
          <w:rFonts w:ascii="Arial" w:hAnsi="Arial" w:cs="Arial"/>
          <w:sz w:val="22"/>
          <w:szCs w:val="22"/>
        </w:rPr>
        <w:t>Surgery</w:t>
      </w:r>
    </w:p>
    <w:sectPr w:rsidR="000A62F0" w:rsidRPr="00D33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731079"/>
    <w:multiLevelType w:val="hybridMultilevel"/>
    <w:tmpl w:val="3754F912"/>
    <w:lvl w:ilvl="0" w:tplc="580418B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FD178DD"/>
    <w:multiLevelType w:val="hybridMultilevel"/>
    <w:tmpl w:val="3C621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23418"/>
    <w:multiLevelType w:val="hybridMultilevel"/>
    <w:tmpl w:val="703E9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212C5F"/>
    <w:multiLevelType w:val="hybridMultilevel"/>
    <w:tmpl w:val="BCC2FC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025209490">
    <w:abstractNumId w:val="0"/>
  </w:num>
  <w:num w:numId="2" w16cid:durableId="1628778230">
    <w:abstractNumId w:val="5"/>
  </w:num>
  <w:num w:numId="3" w16cid:durableId="177038526">
    <w:abstractNumId w:val="1"/>
  </w:num>
  <w:num w:numId="4" w16cid:durableId="1593510250">
    <w:abstractNumId w:val="4"/>
  </w:num>
  <w:num w:numId="5" w16cid:durableId="1453596247">
    <w:abstractNumId w:val="3"/>
  </w:num>
  <w:num w:numId="6" w16cid:durableId="1002973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2A"/>
    <w:rsid w:val="00016FBC"/>
    <w:rsid w:val="000259A5"/>
    <w:rsid w:val="000A62F0"/>
    <w:rsid w:val="00176066"/>
    <w:rsid w:val="00191D58"/>
    <w:rsid w:val="001B1EEC"/>
    <w:rsid w:val="001F4713"/>
    <w:rsid w:val="002405C6"/>
    <w:rsid w:val="003B6176"/>
    <w:rsid w:val="003D3E7F"/>
    <w:rsid w:val="00404A0A"/>
    <w:rsid w:val="004A7449"/>
    <w:rsid w:val="00536913"/>
    <w:rsid w:val="00552822"/>
    <w:rsid w:val="005F4B3B"/>
    <w:rsid w:val="006656DD"/>
    <w:rsid w:val="006B24C1"/>
    <w:rsid w:val="00775C0D"/>
    <w:rsid w:val="007C3E5B"/>
    <w:rsid w:val="00846FA7"/>
    <w:rsid w:val="00870DC0"/>
    <w:rsid w:val="008C6B4C"/>
    <w:rsid w:val="00912066"/>
    <w:rsid w:val="00985ECE"/>
    <w:rsid w:val="00A1122A"/>
    <w:rsid w:val="00A25DF1"/>
    <w:rsid w:val="00A86FD7"/>
    <w:rsid w:val="00AB5D51"/>
    <w:rsid w:val="00B537B2"/>
    <w:rsid w:val="00D33388"/>
    <w:rsid w:val="00D41AA7"/>
    <w:rsid w:val="00DC6608"/>
    <w:rsid w:val="00E7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F26A"/>
  <w15:chartTrackingRefBased/>
  <w15:docId w15:val="{691A21E5-F15A-43C2-87B8-19CE3DBB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2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2A"/>
    <w:pPr>
      <w:ind w:left="720"/>
      <w:contextualSpacing/>
    </w:pPr>
  </w:style>
  <w:style w:type="character" w:styleId="Hyperlink">
    <w:name w:val="Hyperlink"/>
    <w:basedOn w:val="DefaultParagraphFont"/>
    <w:uiPriority w:val="99"/>
    <w:unhideWhenUsed/>
    <w:rsid w:val="00A11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0T16:43:18.848"/>
    </inkml:context>
    <inkml:brush xml:id="br0">
      <inkml:brushProperty name="width" value="0.05" units="cm"/>
      <inkml:brushProperty name="height" value="0.05" units="cm"/>
    </inkml:brush>
  </inkml:definitions>
  <inkml:trace contextRef="#ctx0" brushRef="#br0">0 645 24575,'50'92'0,"3"-2"0,95 119 0,-105-157 0,1-2 0,3-2 0,2-2 0,101 73 0,-131-105 0,1-1 0,0-1 0,1 0 0,0-2 0,1-1 0,0 0 0,1-1 0,0-2 0,31 5 0,-51-10 0,1 0 0,-1-1 0,0 0 0,0 0 0,0 0 0,0 0 0,0 0 0,0 0 0,0-1 0,0 0 0,0 1 0,0-1 0,0 0 0,0-1 0,0 1 0,0 0 0,-1-1 0,1 0 0,-1 1 0,1-1 0,-1 0 0,0 0 0,1-1 0,-1 1 0,0 0 0,0-1 0,-1 1 0,1-1 0,0 1 0,-1-1 0,0 0 0,3-6 0,-3 3 0,0-1 0,-1 1 0,0-1 0,0 0 0,0 1 0,0-1 0,-1 1 0,0-1 0,-1 1 0,1-1 0,-1 1 0,-1 0 0,1-1 0,-7-10 0,-4-2 0,0 1 0,0 1 0,-2 0 0,0 1 0,-1 0 0,-1 1 0,0 1 0,-1 1 0,-1 1 0,0 0 0,0 1 0,-1 1 0,-30-11 0,-3 2 0,0 3 0,-1 1 0,0 3 0,-71-6 0,105 15 0,0 2 0,0 0 0,0 1 0,-25 3 0,31 3 0,19 1 0,32 7 0,12-4 0,1-1 0,0-3 0,52 1 0,160-11 0,-251 3 0,326-21 0,-1-15 0,-2-14 0,363-106 0,-296 8-345,-327 118-675,47-20-5806</inkml:trace>
  <inkml:trace contextRef="#ctx0" brushRef="#br0" timeOffset="863566">1879 252 24575,'-2'285'-3504,"5"287"6721,-3-568-3142,4 22 143,2-27-229,7-16 16,61-130-5,102-289 0,-136 326 0,10-32 0,41-101 0,-90 240 0,1 0 0,-1 0 0,1 0 0,0 0 0,0 0 0,0 1 0,0-1 0,0 0 0,1 1 0,-1-1 0,6-3 0,-6 5 0,-1 0 0,1 1 0,0-1 0,0 0 0,-1 1 0,1-1 0,0 1 0,0 0 0,0 0 0,-1-1 0,1 1 0,0 0 0,0 1 0,0-1 0,0 0 0,3 1 0,4 3 0,0 0 0,0 1 0,-1 0 0,1 0 0,-1 1 0,14 13 0,-9-8 0,40 31 0,427 320 0,-396-305 0,3-5 0,2-4 0,187 73 0,-256-115 11,1-1 0,1-1 0,-1-1 0,1-1 0,-1-1 0,1-1-1,-1-1 1,1 0 0,-1-2 0,42-10 0,7-7-754,121-53 1,-156 58-6084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Joanne (FOREST HOUSE SURGERY)</dc:creator>
  <cp:keywords/>
  <dc:description/>
  <cp:lastModifiedBy>Amy Griffiths</cp:lastModifiedBy>
  <cp:revision>3</cp:revision>
  <dcterms:created xsi:type="dcterms:W3CDTF">2024-02-20T17:06:00Z</dcterms:created>
  <dcterms:modified xsi:type="dcterms:W3CDTF">2024-10-21T14:30:00Z</dcterms:modified>
</cp:coreProperties>
</file>